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0A17" w14:textId="48957F1D" w:rsidR="00A067EE" w:rsidRPr="00A067EE" w:rsidRDefault="00A067EE" w:rsidP="00A067EE">
      <w:pPr>
        <w:pStyle w:val="Heading1"/>
        <w:rPr>
          <w:rFonts w:ascii="Times New Roman" w:hAnsi="Times New Roman" w:cs="Times New Roman"/>
          <w:b/>
          <w:bCs/>
          <w:color w:val="000000" w:themeColor="text1"/>
          <w:sz w:val="44"/>
          <w:szCs w:val="44"/>
          <w:lang w:val="en-US"/>
        </w:rPr>
      </w:pPr>
      <w:r w:rsidRPr="00A067EE">
        <w:rPr>
          <w:rFonts w:ascii="Times New Roman" w:hAnsi="Times New Roman" w:cs="Times New Roman"/>
          <w:b/>
          <w:bCs/>
          <w:color w:val="000000" w:themeColor="text1"/>
          <w:sz w:val="44"/>
          <w:szCs w:val="44"/>
          <w:lang w:val="en-US"/>
        </w:rPr>
        <w:t xml:space="preserve">Pourquoi tout le monde se préoccupe-t-il de l'OMS ? </w:t>
      </w:r>
    </w:p>
    <w:p w14:paraId="503E9059" w14:textId="1444FB9F" w:rsidR="00F778BA" w:rsidRDefault="00A067EE" w:rsidP="00A067EE">
      <w:pPr>
        <w:spacing w:before="100" w:beforeAutospacing="1" w:after="100" w:afterAutospacing="1"/>
        <w:jc w:val="center"/>
        <w:rPr>
          <w:rStyle w:val="Strong"/>
          <w:b w:val="0"/>
          <w:bCs w:val="0"/>
          <w:lang w:val="en-US"/>
        </w:rPr>
      </w:pPr>
      <w:r w:rsidRPr="00A067EE">
        <w:rPr>
          <w:rStyle w:val="Strong"/>
          <w:b w:val="0"/>
          <w:bCs w:val="0"/>
          <w:lang w:val="en-US"/>
        </w:rPr>
        <w:t>par Meryl Nass, M.D.</w:t>
      </w:r>
    </w:p>
    <w:p w14:paraId="7916C7FE"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b/>
          <w:bCs/>
          <w:kern w:val="0"/>
          <w:lang w:val="en-US" w:eastAsia="de-DE"/>
          <w14:ligatures w14:val="none"/>
        </w:rPr>
        <w:t>Il s'agit d'une explication assez complète mais raisonnablement courte de ce qui ne va pas avec les propositions de l'OMS. Elle est difficilement contestable.</w:t>
      </w:r>
    </w:p>
    <w:p w14:paraId="7A0350FC"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hyperlink r:id="rId5" w:history="1">
        <w:r w:rsidRPr="008E2C2B">
          <w:rPr>
            <w:rFonts w:ascii="Times New Roman" w:eastAsia="Times New Roman" w:hAnsi="Times New Roman" w:cs="Times New Roman"/>
            <w:color w:val="0000FF"/>
            <w:kern w:val="0"/>
            <w:u w:val="single"/>
            <w:lang w:val="en-US" w:eastAsia="de-DE"/>
            <w14:ligatures w14:val="none"/>
          </w:rPr>
          <w:t>www.doortofreedom.org/world-health-organization</w:t>
        </w:r>
      </w:hyperlink>
    </w:p>
    <w:p w14:paraId="6C46BB2C"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b/>
          <w:bCs/>
          <w:kern w:val="0"/>
          <w:lang w:val="en-US" w:eastAsia="de-DE"/>
          <w14:ligatures w14:val="none"/>
        </w:rPr>
        <w:t>Au cours des deux dernières années, vous avez probablement entendu parler de la tentative de prise de pouvoir de l'OMS. Voici tout ce qu'il faut savoir pour comprendre la situation actuelle :</w:t>
      </w:r>
    </w:p>
    <w:p w14:paraId="708768EA"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eastAsia="de-DE"/>
          <w14:ligatures w14:val="none"/>
        </w:rPr>
      </w:pPr>
      <w:r w:rsidRPr="008E2C2B">
        <w:rPr>
          <w:rFonts w:ascii="Times New Roman" w:eastAsia="Times New Roman" w:hAnsi="Times New Roman" w:cs="Times New Roman"/>
          <w:b/>
          <w:bCs/>
          <w:kern w:val="0"/>
          <w:lang w:eastAsia="de-DE"/>
          <w14:ligatures w14:val="none"/>
        </w:rPr>
        <w:t>Vue d'ensemble :</w:t>
      </w:r>
    </w:p>
    <w:p w14:paraId="15D0C26F" w14:textId="77777777" w:rsidR="008E2C2B" w:rsidRPr="008E2C2B" w:rsidRDefault="008E2C2B" w:rsidP="008E2C2B">
      <w:pPr>
        <w:numPr>
          <w:ilvl w:val="0"/>
          <w:numId w:val="41"/>
        </w:num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La mise en place d'un système mondial de biosécurité massif et coûteux est en cours, prétendument pour améliorer notre préparation à de futures pandémies ou au terrorisme biologique. À cette fin, deux documents sont en cours d'élaboration par l'OMS : une vaste série d'amendements au Règlement Sanitaire International (2005) existant (RSI) et un projet de traité entièrement nouveau sur les pandémies.</w:t>
      </w:r>
    </w:p>
    <w:p w14:paraId="04BFE5AF" w14:textId="77777777" w:rsidR="008E2C2B" w:rsidRPr="008E2C2B" w:rsidRDefault="008E2C2B" w:rsidP="008E2C2B">
      <w:pPr>
        <w:numPr>
          <w:ilvl w:val="0"/>
          <w:numId w:val="41"/>
        </w:num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 xml:space="preserve">La Banque mondiale et l'OMS ont créé un </w:t>
      </w:r>
      <w:hyperlink r:id="rId6" w:history="1">
        <w:r w:rsidRPr="008E2C2B">
          <w:rPr>
            <w:rFonts w:ascii="Times New Roman" w:eastAsia="Times New Roman" w:hAnsi="Times New Roman" w:cs="Times New Roman"/>
            <w:color w:val="0000FF"/>
            <w:kern w:val="0"/>
            <w:u w:val="single"/>
            <w:lang w:val="en-US" w:eastAsia="de-DE"/>
            <w14:ligatures w14:val="none"/>
          </w:rPr>
          <w:t>Fonds de lutte contre les pandémies</w:t>
        </w:r>
      </w:hyperlink>
      <w:r w:rsidRPr="008E2C2B">
        <w:rPr>
          <w:rFonts w:ascii="Times New Roman" w:eastAsia="Times New Roman" w:hAnsi="Times New Roman" w:cs="Times New Roman"/>
          <w:kern w:val="0"/>
          <w:lang w:val="en-US" w:eastAsia="de-DE"/>
          <w14:ligatures w14:val="none"/>
        </w:rPr>
        <w:t>, c'est-à-dire un fonds financier intermédiaire destiné à faciliter la préparation à l'échelle mondiale.</w:t>
      </w:r>
    </w:p>
    <w:p w14:paraId="50DB1761" w14:textId="77777777" w:rsidR="008E2C2B" w:rsidRPr="008E2C2B" w:rsidRDefault="008E2C2B" w:rsidP="008E2C2B">
      <w:pPr>
        <w:numPr>
          <w:ilvl w:val="0"/>
          <w:numId w:val="41"/>
        </w:num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Plusieurs noms ont été utilisés pour le nouveau traité au fur et à mesure que de nouvelles versions sont produites, tels que : Traité sur les pandémies, CA de l'OMS, Texte du Bureau, Entente sure les pandémies et Accord sur les pandémies.</w:t>
      </w:r>
    </w:p>
    <w:p w14:paraId="001CD5E9" w14:textId="77777777" w:rsidR="008E2C2B" w:rsidRPr="008E2C2B" w:rsidRDefault="008E2C2B" w:rsidP="008E2C2B">
      <w:pPr>
        <w:numPr>
          <w:ilvl w:val="0"/>
          <w:numId w:val="41"/>
        </w:numPr>
        <w:spacing w:before="100" w:beforeAutospacing="1" w:after="100" w:afterAutospacing="1"/>
        <w:rPr>
          <w:rFonts w:ascii="Times New Roman" w:eastAsia="Times New Roman" w:hAnsi="Times New Roman" w:cs="Times New Roman"/>
          <w:kern w:val="0"/>
          <w:lang w:eastAsia="de-DE"/>
          <w14:ligatures w14:val="none"/>
        </w:rPr>
      </w:pPr>
      <w:r w:rsidRPr="008E2C2B">
        <w:rPr>
          <w:rFonts w:ascii="Times New Roman" w:eastAsia="Times New Roman" w:hAnsi="Times New Roman" w:cs="Times New Roman"/>
          <w:kern w:val="0"/>
          <w:lang w:val="en-US" w:eastAsia="de-DE"/>
          <w14:ligatures w14:val="none"/>
        </w:rPr>
        <w:t xml:space="preserve">Les négociations relatives à ces documents se déroulent en secret. </w:t>
      </w:r>
      <w:r w:rsidRPr="008E2C2B">
        <w:rPr>
          <w:rFonts w:ascii="Times New Roman" w:eastAsia="Times New Roman" w:hAnsi="Times New Roman" w:cs="Times New Roman"/>
          <w:kern w:val="0"/>
          <w:lang w:eastAsia="de-DE"/>
          <w14:ligatures w14:val="none"/>
        </w:rPr>
        <w:t xml:space="preserve">La dernière version disponible des </w:t>
      </w:r>
      <w:hyperlink r:id="rId7" w:history="1">
        <w:r w:rsidRPr="008E2C2B">
          <w:rPr>
            <w:rFonts w:ascii="Times New Roman" w:eastAsia="Times New Roman" w:hAnsi="Times New Roman" w:cs="Times New Roman"/>
            <w:color w:val="0000FF"/>
            <w:kern w:val="0"/>
            <w:u w:val="single"/>
            <w:lang w:eastAsia="de-DE"/>
            <w14:ligatures w14:val="none"/>
          </w:rPr>
          <w:t>amendements au RSI date du 6 février 2023.</w:t>
        </w:r>
      </w:hyperlink>
    </w:p>
    <w:p w14:paraId="6D46EDCF" w14:textId="77777777" w:rsidR="008E2C2B" w:rsidRPr="008E2C2B" w:rsidRDefault="008E2C2B" w:rsidP="008E2C2B">
      <w:pPr>
        <w:numPr>
          <w:ilvl w:val="0"/>
          <w:numId w:val="41"/>
        </w:numPr>
        <w:spacing w:before="100" w:beforeAutospacing="1" w:after="100" w:afterAutospacing="1"/>
        <w:rPr>
          <w:rFonts w:ascii="Times New Roman" w:eastAsia="Times New Roman" w:hAnsi="Times New Roman" w:cs="Times New Roman"/>
          <w:kern w:val="0"/>
          <w:lang w:eastAsia="de-DE"/>
          <w14:ligatures w14:val="none"/>
        </w:rPr>
      </w:pPr>
      <w:r w:rsidRPr="008E2C2B">
        <w:rPr>
          <w:rFonts w:ascii="Times New Roman" w:eastAsia="Times New Roman" w:hAnsi="Times New Roman" w:cs="Times New Roman"/>
          <w:kern w:val="0"/>
          <w:lang w:eastAsia="de-DE"/>
          <w14:ligatures w14:val="none"/>
        </w:rPr>
        <w:t xml:space="preserve">Le dernier </w:t>
      </w:r>
      <w:hyperlink r:id="rId8" w:history="1">
        <w:r w:rsidRPr="008E2C2B">
          <w:rPr>
            <w:rFonts w:ascii="Times New Roman" w:eastAsia="Times New Roman" w:hAnsi="Times New Roman" w:cs="Times New Roman"/>
            <w:color w:val="0000FF"/>
            <w:kern w:val="0"/>
            <w:u w:val="single"/>
            <w:lang w:eastAsia="de-DE"/>
            <w14:ligatures w14:val="none"/>
          </w:rPr>
          <w:t>projet de traité sur la pandémie date du 30 octobre 2023</w:t>
        </w:r>
      </w:hyperlink>
      <w:r w:rsidRPr="008E2C2B">
        <w:rPr>
          <w:rFonts w:ascii="Times New Roman" w:eastAsia="Times New Roman" w:hAnsi="Times New Roman" w:cs="Times New Roman"/>
          <w:kern w:val="0"/>
          <w:lang w:eastAsia="de-DE"/>
          <w14:ligatures w14:val="none"/>
        </w:rPr>
        <w:t>.</w:t>
      </w:r>
    </w:p>
    <w:p w14:paraId="551E17CF" w14:textId="77777777" w:rsidR="008E2C2B" w:rsidRPr="008E2C2B" w:rsidRDefault="008E2C2B" w:rsidP="008E2C2B">
      <w:pPr>
        <w:numPr>
          <w:ilvl w:val="0"/>
          <w:numId w:val="41"/>
        </w:numPr>
        <w:spacing w:before="100" w:beforeAutospacing="1" w:after="100" w:afterAutospacing="1"/>
        <w:rPr>
          <w:rFonts w:ascii="Times New Roman" w:eastAsia="Times New Roman" w:hAnsi="Times New Roman" w:cs="Times New Roman"/>
          <w:kern w:val="0"/>
          <w:lang w:eastAsia="de-DE"/>
          <w14:ligatures w14:val="none"/>
        </w:rPr>
      </w:pPr>
      <w:r w:rsidRPr="008E2C2B">
        <w:rPr>
          <w:rFonts w:ascii="Times New Roman" w:eastAsia="Times New Roman" w:hAnsi="Times New Roman" w:cs="Times New Roman"/>
          <w:kern w:val="0"/>
          <w:lang w:eastAsia="de-DE"/>
          <w14:ligatures w14:val="none"/>
        </w:rPr>
        <w:t>Les amendements et le traité doivent être examinés en vue de leur adoption lors de la 77ème Réunion Annuelle de l'Assemblée Mondiale de la Santé en mai 2024.</w:t>
      </w:r>
    </w:p>
    <w:p w14:paraId="7E8440EE" w14:textId="77777777" w:rsidR="008E2C2B" w:rsidRPr="008E2C2B" w:rsidRDefault="008E2C2B" w:rsidP="008E2C2B">
      <w:pPr>
        <w:numPr>
          <w:ilvl w:val="0"/>
          <w:numId w:val="41"/>
        </w:num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 xml:space="preserve">L'avocat principal de l'OMS, Steven Solomon, a </w:t>
      </w:r>
      <w:hyperlink r:id="rId9" w:history="1">
        <w:r w:rsidRPr="008E2C2B">
          <w:rPr>
            <w:rFonts w:ascii="Times New Roman" w:eastAsia="Times New Roman" w:hAnsi="Times New Roman" w:cs="Times New Roman"/>
            <w:color w:val="0000FF"/>
            <w:kern w:val="0"/>
            <w:u w:val="single"/>
            <w:lang w:val="en-US" w:eastAsia="de-DE"/>
            <w14:ligatures w14:val="none"/>
          </w:rPr>
          <w:t>annoncé</w:t>
        </w:r>
      </w:hyperlink>
      <w:r w:rsidRPr="008E2C2B">
        <w:rPr>
          <w:rFonts w:ascii="Times New Roman" w:eastAsia="Times New Roman" w:hAnsi="Times New Roman" w:cs="Times New Roman"/>
          <w:kern w:val="0"/>
          <w:lang w:val="en-US" w:eastAsia="de-DE"/>
          <w14:ligatures w14:val="none"/>
        </w:rPr>
        <w:t xml:space="preserve"> qu'il avait élaboré un artifice juridique pour éviter de rendre les projets d'amendements publics avant janvier 2024, comme l'exige la Constitution de l'OMS.</w:t>
      </w:r>
    </w:p>
    <w:p w14:paraId="32BBD768"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eastAsia="de-DE"/>
          <w14:ligatures w14:val="none"/>
        </w:rPr>
      </w:pPr>
      <w:r w:rsidRPr="008E2C2B">
        <w:rPr>
          <w:rFonts w:ascii="Times New Roman" w:eastAsia="Times New Roman" w:hAnsi="Times New Roman" w:cs="Times New Roman"/>
          <w:b/>
          <w:bCs/>
          <w:kern w:val="0"/>
          <w:lang w:eastAsia="de-DE"/>
          <w14:ligatures w14:val="none"/>
        </w:rPr>
        <w:t>Comment ces projets deviendraient-ils des lois internationales ?</w:t>
      </w:r>
    </w:p>
    <w:p w14:paraId="6B438ED0" w14:textId="77777777" w:rsidR="008E2C2B" w:rsidRPr="008E2C2B" w:rsidRDefault="008E2C2B" w:rsidP="008E2C2B">
      <w:pPr>
        <w:numPr>
          <w:ilvl w:val="0"/>
          <w:numId w:val="42"/>
        </w:num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 xml:space="preserve">Un traité nécessite un vote des deux tiers des 194 États membres de l'Assemblée Mondiale de la Santé pour être adopté et n'est contraignant que pour les États qui l'ont ratifié ou accepté (articles 19 et 20 de la Constitution de l'OMS). Toutefois, il pourrait entrer en vigueur aux États-Unis par une simple signature, sans ratification par le Sénat. [Voir le rapport du CRS - (le Service de Recherche du Congrès) intitulé </w:t>
      </w:r>
      <w:hyperlink r:id="rId10" w:history="1">
        <w:r w:rsidRPr="008E2C2B">
          <w:rPr>
            <w:rFonts w:ascii="Times New Roman" w:eastAsia="Times New Roman" w:hAnsi="Times New Roman" w:cs="Times New Roman"/>
            <w:color w:val="0000FF"/>
            <w:kern w:val="0"/>
            <w:u w:val="single"/>
            <w:lang w:val="en-US" w:eastAsia="de-DE"/>
            <w14:ligatures w14:val="none"/>
          </w:rPr>
          <w:t>"US proposals to Amend the International Health Regulations</w:t>
        </w:r>
      </w:hyperlink>
      <w:r w:rsidRPr="008E2C2B">
        <w:rPr>
          <w:rFonts w:ascii="Times New Roman" w:eastAsia="Times New Roman" w:hAnsi="Times New Roman" w:cs="Times New Roman"/>
          <w:kern w:val="0"/>
          <w:lang w:val="en-US" w:eastAsia="de-DE"/>
          <w14:ligatures w14:val="none"/>
        </w:rPr>
        <w:t>"].</w:t>
      </w:r>
    </w:p>
    <w:p w14:paraId="19CAC032" w14:textId="77777777" w:rsidR="008E2C2B" w:rsidRPr="008E2C2B" w:rsidRDefault="008E2C2B" w:rsidP="008E2C2B">
      <w:pPr>
        <w:numPr>
          <w:ilvl w:val="0"/>
          <w:numId w:val="42"/>
        </w:num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 xml:space="preserve">Le RSI et ses amendements sont adoptés à la majorité simple et deviennent contraignants pour </w:t>
      </w:r>
      <w:r w:rsidRPr="008E2C2B">
        <w:rPr>
          <w:rFonts w:ascii="Times New Roman" w:eastAsia="Times New Roman" w:hAnsi="Times New Roman" w:cs="Times New Roman"/>
          <w:b/>
          <w:bCs/>
          <w:kern w:val="0"/>
          <w:lang w:val="en-US" w:eastAsia="de-DE"/>
          <w14:ligatures w14:val="none"/>
        </w:rPr>
        <w:t>tous les</w:t>
      </w:r>
      <w:r w:rsidRPr="008E2C2B">
        <w:rPr>
          <w:rFonts w:ascii="Times New Roman" w:eastAsia="Times New Roman" w:hAnsi="Times New Roman" w:cs="Times New Roman"/>
          <w:kern w:val="0"/>
          <w:lang w:val="en-US" w:eastAsia="de-DE"/>
          <w14:ligatures w14:val="none"/>
        </w:rPr>
        <w:t xml:space="preserve"> États membres de l'OMS, à moins qu'un État ne les rejette ou n'émette des réserves dans des délais prédéfinis (articles 21 et 22 de la Constitution de l'OMS ; Règle 72 du Règlement Intérieur de l'Assemblée Mondiale de la Santé).</w:t>
      </w:r>
    </w:p>
    <w:p w14:paraId="123BF0BE" w14:textId="77777777" w:rsidR="008E2C2B" w:rsidRPr="008E2C2B" w:rsidRDefault="008E2C2B" w:rsidP="008E2C2B">
      <w:pPr>
        <w:numPr>
          <w:ilvl w:val="0"/>
          <w:numId w:val="42"/>
        </w:numPr>
        <w:spacing w:before="100" w:beforeAutospacing="1" w:after="100" w:afterAutospacing="1"/>
        <w:rPr>
          <w:rFonts w:ascii="Times New Roman" w:eastAsia="Times New Roman" w:hAnsi="Times New Roman" w:cs="Times New Roman"/>
          <w:kern w:val="0"/>
          <w:lang w:eastAsia="de-DE"/>
          <w14:ligatures w14:val="none"/>
        </w:rPr>
      </w:pPr>
      <w:r w:rsidRPr="008E2C2B">
        <w:rPr>
          <w:rFonts w:ascii="Times New Roman" w:eastAsia="Times New Roman" w:hAnsi="Times New Roman" w:cs="Times New Roman"/>
          <w:kern w:val="0"/>
          <w:lang w:val="en-US" w:eastAsia="de-DE"/>
          <w14:ligatures w14:val="none"/>
        </w:rPr>
        <w:lastRenderedPageBreak/>
        <w:t xml:space="preserve">L'année dernière, cependant, des amendements à cinq articles du RSI ont été examinés lors de réunions opaques de comités au cours de la 75ème Réunion Annuelle, puis adoptés par consensus sans vote formel. </w:t>
      </w:r>
      <w:r w:rsidRPr="008E2C2B">
        <w:rPr>
          <w:rFonts w:ascii="Times New Roman" w:eastAsia="Times New Roman" w:hAnsi="Times New Roman" w:cs="Times New Roman"/>
          <w:kern w:val="0"/>
          <w:lang w:eastAsia="de-DE"/>
          <w14:ligatures w14:val="none"/>
        </w:rPr>
        <w:t>Cette procédure permet difficilement de blâmer des diplomates individuels pour leurs votes.</w:t>
      </w:r>
    </w:p>
    <w:p w14:paraId="208F73CE" w14:textId="77777777" w:rsidR="008E2C2B" w:rsidRPr="008E2C2B" w:rsidRDefault="008E2C2B" w:rsidP="008E2C2B">
      <w:pPr>
        <w:numPr>
          <w:ilvl w:val="0"/>
          <w:numId w:val="42"/>
        </w:num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 xml:space="preserve">Le projet actuel d'amendements au RSI permettrait au Directeur Général de l'OMS ou aux Directeurs Régionaux de déclarer une Urgence de Santé Publique de Portée Internationale (PHEIC - Public Health Emergency of International Concern), ou la possibilité d'une telle urgence, sans répondre à des critères spécifiques (article 12). L'OMS prendrait alors en charge la gestion de l'urgence et émettrait des directives contraignantes à l'intention des États concernés. </w:t>
      </w:r>
    </w:p>
    <w:p w14:paraId="3A5A63F4" w14:textId="77777777" w:rsidR="008E2C2B" w:rsidRPr="008E2C2B" w:rsidRDefault="008E2C2B" w:rsidP="008E2C2B">
      <w:pPr>
        <w:numPr>
          <w:ilvl w:val="1"/>
          <w:numId w:val="42"/>
        </w:num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Les PHEICS et les PHEIC potentiels pourraient être déclarés sans l'accord de l'État ou des États concernés.</w:t>
      </w:r>
    </w:p>
    <w:p w14:paraId="38B9515F" w14:textId="77777777" w:rsidR="008E2C2B" w:rsidRPr="008E2C2B" w:rsidRDefault="008E2C2B" w:rsidP="008E2C2B">
      <w:pPr>
        <w:numPr>
          <w:ilvl w:val="1"/>
          <w:numId w:val="42"/>
        </w:num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Les fonctionnaires non élus de l'OMS (directeur général, directeurs régionaux, personnel technique) pourraient imposer des mesures, notamment des quarantaines, des exigences en matière de dépistage et de vaccination, des confinements, des fermetures de frontières, etc.</w:t>
      </w:r>
    </w:p>
    <w:p w14:paraId="38737929" w14:textId="77777777" w:rsidR="008E2C2B" w:rsidRPr="008E2C2B" w:rsidRDefault="008E2C2B" w:rsidP="008E2C2B">
      <w:pPr>
        <w:numPr>
          <w:ilvl w:val="0"/>
          <w:numId w:val="42"/>
        </w:num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Les fonctionnaires de l'OMS ne seraient pas tenus de rendre compte de leurs décisions et bénéficieraient de l'immunité diplomatique.</w:t>
      </w:r>
    </w:p>
    <w:p w14:paraId="40FBF6F5" w14:textId="52234FE8" w:rsidR="008E2C2B" w:rsidRPr="008E2C2B" w:rsidRDefault="008E2C2B" w:rsidP="008E2C2B">
      <w:pPr>
        <w:rPr>
          <w:rFonts w:ascii="Times New Roman" w:eastAsia="Times New Roman" w:hAnsi="Times New Roman" w:cs="Times New Roman"/>
          <w:kern w:val="0"/>
          <w:lang w:eastAsia="de-DE"/>
          <w14:ligatures w14:val="none"/>
        </w:rPr>
      </w:pPr>
      <w:r w:rsidRPr="008E2C2B">
        <w:rPr>
          <w:rFonts w:ascii="Times New Roman" w:eastAsia="Times New Roman" w:hAnsi="Times New Roman" w:cs="Times New Roman"/>
          <w:kern w:val="0"/>
          <w:lang w:eastAsia="de-DE"/>
          <w14:ligatures w14:val="none"/>
        </w:rPr>
        <w:fldChar w:fldCharType="begin"/>
      </w:r>
      <w:r w:rsidRPr="008E2C2B">
        <w:rPr>
          <w:rFonts w:ascii="Times New Roman" w:eastAsia="Times New Roman" w:hAnsi="Times New Roman" w:cs="Times New Roman"/>
          <w:kern w:val="0"/>
          <w:lang w:eastAsia="de-DE"/>
          <w14:ligatures w14:val="none"/>
        </w:rPr>
        <w:instrText xml:space="preserve"> INCLUDEPICTURE "https://childrenshealthdefense.eu/wp-content/uploads/2023/11/Meryl1.jpg" \* MERGEFORMATINET </w:instrText>
      </w:r>
      <w:r w:rsidRPr="008E2C2B">
        <w:rPr>
          <w:rFonts w:ascii="Times New Roman" w:eastAsia="Times New Roman" w:hAnsi="Times New Roman" w:cs="Times New Roman"/>
          <w:kern w:val="0"/>
          <w:lang w:eastAsia="de-DE"/>
          <w14:ligatures w14:val="none"/>
        </w:rPr>
        <w:fldChar w:fldCharType="separate"/>
      </w:r>
      <w:r w:rsidRPr="008E2C2B">
        <w:rPr>
          <w:rFonts w:ascii="Times New Roman" w:eastAsia="Times New Roman" w:hAnsi="Times New Roman" w:cs="Times New Roman"/>
          <w:noProof/>
          <w:kern w:val="0"/>
          <w:lang w:eastAsia="de-DE"/>
          <w14:ligatures w14:val="none"/>
        </w:rPr>
        <w:drawing>
          <wp:inline distT="0" distB="0" distL="0" distR="0" wp14:anchorId="2D9FB94D" wp14:editId="3FA904A0">
            <wp:extent cx="5760720" cy="3188335"/>
            <wp:effectExtent l="0" t="0" r="5080" b="0"/>
            <wp:docPr id="192724210" name="Grafik 16" descr="Ein Bild, das Gebäude, Himmel, Gewerbegebäude, Fassa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24210" name="Grafik 16" descr="Ein Bild, das Gebäude, Himmel, Gewerbegebäude, Fassade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188335"/>
                    </a:xfrm>
                    <a:prstGeom prst="rect">
                      <a:avLst/>
                    </a:prstGeom>
                    <a:noFill/>
                    <a:ln>
                      <a:noFill/>
                    </a:ln>
                  </pic:spPr>
                </pic:pic>
              </a:graphicData>
            </a:graphic>
          </wp:inline>
        </w:drawing>
      </w:r>
      <w:r w:rsidRPr="008E2C2B">
        <w:rPr>
          <w:rFonts w:ascii="Times New Roman" w:eastAsia="Times New Roman" w:hAnsi="Times New Roman" w:cs="Times New Roman"/>
          <w:kern w:val="0"/>
          <w:lang w:eastAsia="de-DE"/>
          <w14:ligatures w14:val="none"/>
        </w:rPr>
        <w:fldChar w:fldCharType="end"/>
      </w:r>
    </w:p>
    <w:p w14:paraId="1D3DDF69"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b/>
          <w:bCs/>
          <w:kern w:val="0"/>
          <w:lang w:val="en-US" w:eastAsia="de-DE"/>
          <w14:ligatures w14:val="none"/>
        </w:rPr>
        <w:t>Quels sont les problèmes spécifiques posés par les amendements proposés par l'OMS ?</w:t>
      </w:r>
    </w:p>
    <w:p w14:paraId="69B080C8" w14:textId="77777777" w:rsidR="008E2C2B" w:rsidRPr="008E2C2B" w:rsidRDefault="008E2C2B" w:rsidP="008E2C2B">
      <w:pPr>
        <w:numPr>
          <w:ilvl w:val="0"/>
          <w:numId w:val="43"/>
        </w:numPr>
        <w:spacing w:before="100" w:beforeAutospacing="1" w:after="100" w:afterAutospacing="1"/>
        <w:rPr>
          <w:rFonts w:ascii="Times New Roman" w:eastAsia="Times New Roman" w:hAnsi="Times New Roman" w:cs="Times New Roman"/>
          <w:kern w:val="0"/>
          <w:lang w:eastAsia="de-DE"/>
          <w14:ligatures w14:val="none"/>
        </w:rPr>
      </w:pPr>
      <w:r w:rsidRPr="008E2C2B">
        <w:rPr>
          <w:rFonts w:ascii="Times New Roman" w:eastAsia="Times New Roman" w:hAnsi="Times New Roman" w:cs="Times New Roman"/>
          <w:kern w:val="0"/>
          <w:lang w:eastAsia="de-DE"/>
          <w14:ligatures w14:val="none"/>
        </w:rPr>
        <w:t xml:space="preserve">L'article 3 des amendements proposés au RSI </w:t>
      </w:r>
      <w:r w:rsidRPr="008E2C2B">
        <w:rPr>
          <w:rFonts w:ascii="Times New Roman" w:eastAsia="Times New Roman" w:hAnsi="Times New Roman" w:cs="Times New Roman"/>
          <w:b/>
          <w:bCs/>
          <w:kern w:val="0"/>
          <w:lang w:eastAsia="de-DE"/>
          <w14:ligatures w14:val="none"/>
        </w:rPr>
        <w:t>supprime les</w:t>
      </w:r>
      <w:r w:rsidRPr="008E2C2B">
        <w:rPr>
          <w:rFonts w:ascii="Times New Roman" w:eastAsia="Times New Roman" w:hAnsi="Times New Roman" w:cs="Times New Roman"/>
          <w:kern w:val="0"/>
          <w:lang w:eastAsia="de-DE"/>
          <w14:ligatures w14:val="none"/>
        </w:rPr>
        <w:t xml:space="preserve"> protections des droits de l'homme : </w:t>
      </w:r>
    </w:p>
    <w:p w14:paraId="334956FE" w14:textId="77777777" w:rsidR="008E2C2B" w:rsidRPr="008E2C2B" w:rsidRDefault="008E2C2B" w:rsidP="008E2C2B">
      <w:pPr>
        <w:numPr>
          <w:ilvl w:val="1"/>
          <w:numId w:val="43"/>
        </w:numPr>
        <w:spacing w:before="100" w:beforeAutospacing="1" w:after="100" w:afterAutospacing="1"/>
        <w:rPr>
          <w:rFonts w:ascii="Times New Roman" w:eastAsia="Times New Roman" w:hAnsi="Times New Roman" w:cs="Times New Roman"/>
          <w:kern w:val="0"/>
          <w:lang w:eastAsia="de-DE"/>
          <w14:ligatures w14:val="none"/>
        </w:rPr>
      </w:pPr>
      <w:r w:rsidRPr="008E2C2B">
        <w:rPr>
          <w:rFonts w:ascii="Times New Roman" w:eastAsia="Times New Roman" w:hAnsi="Times New Roman" w:cs="Times New Roman"/>
          <w:kern w:val="0"/>
          <w:lang w:eastAsia="de-DE"/>
          <w14:ligatures w14:val="none"/>
        </w:rPr>
        <w:t xml:space="preserve">La garantie cruciale des droits de l'homme en tant que fondement de la santé publique est supprimée du RSI : "L </w:t>
      </w:r>
      <w:r w:rsidRPr="008E2C2B">
        <w:rPr>
          <w:rFonts w:ascii="Times New Roman" w:eastAsia="Times New Roman" w:hAnsi="Times New Roman" w:cs="Times New Roman"/>
          <w:i/>
          <w:iCs/>
          <w:kern w:val="0"/>
          <w:lang w:eastAsia="de-DE"/>
          <w14:ligatures w14:val="none"/>
        </w:rPr>
        <w:t>'application du présent règlement se fera</w:t>
      </w:r>
      <w:r w:rsidRPr="008E2C2B">
        <w:rPr>
          <w:rFonts w:ascii="Times New Roman" w:eastAsia="Times New Roman" w:hAnsi="Times New Roman" w:cs="Times New Roman"/>
          <w:kern w:val="0"/>
          <w:lang w:eastAsia="de-DE"/>
          <w14:ligatures w14:val="none"/>
        </w:rPr>
        <w:t xml:space="preserve"> </w:t>
      </w:r>
      <w:r w:rsidRPr="008E2C2B">
        <w:rPr>
          <w:rFonts w:ascii="Times New Roman" w:eastAsia="Times New Roman" w:hAnsi="Times New Roman" w:cs="Times New Roman"/>
          <w:i/>
          <w:iCs/>
          <w:strike/>
          <w:kern w:val="0"/>
          <w:lang w:eastAsia="de-DE"/>
          <w14:ligatures w14:val="none"/>
        </w:rPr>
        <w:t>dans le plein respect de la dignité, des droits de l'homme et des libertés fondamentales des personnes</w:t>
      </w:r>
      <w:r w:rsidRPr="008E2C2B">
        <w:rPr>
          <w:rFonts w:ascii="Times New Roman" w:eastAsia="Times New Roman" w:hAnsi="Times New Roman" w:cs="Times New Roman"/>
          <w:i/>
          <w:iCs/>
          <w:kern w:val="0"/>
          <w:lang w:eastAsia="de-DE"/>
          <w14:ligatures w14:val="none"/>
        </w:rPr>
        <w:t>..."</w:t>
      </w:r>
    </w:p>
    <w:p w14:paraId="1F9B1C0D" w14:textId="77777777" w:rsidR="008E2C2B" w:rsidRPr="008E2C2B" w:rsidRDefault="008E2C2B" w:rsidP="008E2C2B">
      <w:pPr>
        <w:numPr>
          <w:ilvl w:val="1"/>
          <w:numId w:val="43"/>
        </w:num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Cette phrase a été remplacée par l'expression suivante, dénuée de sens juridique :</w:t>
      </w:r>
      <w:r w:rsidRPr="008E2C2B">
        <w:rPr>
          <w:rFonts w:ascii="Times New Roman" w:eastAsia="Times New Roman" w:hAnsi="Times New Roman" w:cs="Times New Roman"/>
          <w:i/>
          <w:iCs/>
          <w:kern w:val="0"/>
          <w:lang w:val="en-US" w:eastAsia="de-DE"/>
          <w14:ligatures w14:val="none"/>
        </w:rPr>
        <w:t xml:space="preserve"> "sur la base des principes d'équité, d'inclusivité, de cohérence </w:t>
      </w:r>
      <w:r w:rsidRPr="008E2C2B">
        <w:rPr>
          <w:rFonts w:ascii="Times New Roman" w:eastAsia="Times New Roman" w:hAnsi="Times New Roman" w:cs="Times New Roman"/>
          <w:kern w:val="0"/>
          <w:lang w:val="en-US" w:eastAsia="de-DE"/>
          <w14:ligatures w14:val="none"/>
        </w:rPr>
        <w:t xml:space="preserve">..." </w:t>
      </w:r>
    </w:p>
    <w:p w14:paraId="1C8FE708" w14:textId="77777777" w:rsidR="008E2C2B" w:rsidRPr="008E2C2B" w:rsidRDefault="008E2C2B" w:rsidP="008E2C2B">
      <w:pPr>
        <w:numPr>
          <w:ilvl w:val="0"/>
          <w:numId w:val="43"/>
        </w:num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 xml:space="preserve">L'article 43.4 proposé du RSI indique que l'OMS pourrait interdire l'utilisation de certains médicaments ou d'autres mesures pendant une pandémie, étant donné que ses "recommandations" seraient contraignantes : </w:t>
      </w:r>
    </w:p>
    <w:p w14:paraId="579EDC3F" w14:textId="77777777" w:rsidR="008E2C2B" w:rsidRPr="008E2C2B" w:rsidRDefault="008E2C2B" w:rsidP="008E2C2B">
      <w:pPr>
        <w:numPr>
          <w:ilvl w:val="1"/>
          <w:numId w:val="43"/>
        </w:num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i/>
          <w:iCs/>
          <w:kern w:val="0"/>
          <w:lang w:val="en-US" w:eastAsia="de-DE"/>
          <w14:ligatures w14:val="none"/>
        </w:rPr>
        <w:lastRenderedPageBreak/>
        <w:t>"L'OMS adresse des recommandations à l'ensemble des États concerné pour qu'il modifie ou annule l'application des mesures sanitaires supplémentaires si elle estime que ces mesures sont disproportionnées ou excessives. Le Directeur Général convoque un Comité d'Urgence aux fins du présent paragraphe"</w:t>
      </w:r>
    </w:p>
    <w:p w14:paraId="04743B86" w14:textId="77777777" w:rsidR="008E2C2B" w:rsidRPr="008E2C2B" w:rsidRDefault="008E2C2B" w:rsidP="008E2C2B">
      <w:pPr>
        <w:numPr>
          <w:ilvl w:val="0"/>
          <w:numId w:val="43"/>
        </w:numPr>
        <w:spacing w:before="100" w:beforeAutospacing="1" w:after="100" w:afterAutospacing="1"/>
        <w:rPr>
          <w:rFonts w:ascii="Times New Roman" w:eastAsia="Times New Roman" w:hAnsi="Times New Roman" w:cs="Times New Roman"/>
          <w:kern w:val="0"/>
          <w:lang w:eastAsia="de-DE"/>
          <w14:ligatures w14:val="none"/>
        </w:rPr>
      </w:pPr>
      <w:r w:rsidRPr="008E2C2B">
        <w:rPr>
          <w:rFonts w:ascii="Times New Roman" w:eastAsia="Times New Roman" w:hAnsi="Times New Roman" w:cs="Times New Roman"/>
          <w:kern w:val="0"/>
          <w:lang w:eastAsia="de-DE"/>
          <w14:ligatures w14:val="none"/>
        </w:rPr>
        <w:t>Les obligations qui incombent aux États en vertu des amendements proposés au RSI sont notamment les suivantes:</w:t>
      </w:r>
    </w:p>
    <w:p w14:paraId="7A1C46F6" w14:textId="77777777" w:rsidR="008E2C2B" w:rsidRPr="008E2C2B" w:rsidRDefault="008E2C2B" w:rsidP="008E2C2B">
      <w:pPr>
        <w:numPr>
          <w:ilvl w:val="0"/>
          <w:numId w:val="44"/>
        </w:numPr>
        <w:spacing w:before="100" w:beforeAutospacing="1" w:after="100" w:afterAutospacing="1"/>
        <w:rPr>
          <w:rFonts w:ascii="Times New Roman" w:eastAsia="Times New Roman" w:hAnsi="Times New Roman" w:cs="Times New Roman"/>
          <w:kern w:val="0"/>
          <w:lang w:eastAsia="de-DE"/>
          <w14:ligatures w14:val="none"/>
        </w:rPr>
      </w:pPr>
      <w:r w:rsidRPr="008E2C2B">
        <w:rPr>
          <w:rFonts w:ascii="Times New Roman" w:eastAsia="Times New Roman" w:hAnsi="Times New Roman" w:cs="Times New Roman"/>
          <w:kern w:val="0"/>
          <w:lang w:eastAsia="de-DE"/>
          <w14:ligatures w14:val="none"/>
        </w:rPr>
        <w:t>La mise en place d'une surveillance biologique étendue des micro-organismes et des personnes (article 5) ;</w:t>
      </w:r>
    </w:p>
    <w:p w14:paraId="29DB4FEB" w14:textId="77777777" w:rsidR="008E2C2B" w:rsidRPr="008E2C2B" w:rsidRDefault="008E2C2B" w:rsidP="008E2C2B">
      <w:pPr>
        <w:numPr>
          <w:ilvl w:val="0"/>
          <w:numId w:val="44"/>
        </w:num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Surveiller les médias grand public et sociaux et censurer les "informations fausses et non fiables" concernant les menaces pour la santé publique désignées par l'OMS (article 44.1(h)(nouveau)) ;</w:t>
      </w:r>
    </w:p>
    <w:p w14:paraId="5D95AA49" w14:textId="77777777" w:rsidR="008E2C2B" w:rsidRPr="008E2C2B" w:rsidRDefault="008E2C2B" w:rsidP="008E2C2B">
      <w:pPr>
        <w:numPr>
          <w:ilvl w:val="0"/>
          <w:numId w:val="44"/>
        </w:num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Prélever des fournitures médicales dans un État pour les mettre à la disposition d'autres États, conformément à la décision de l'OMS (nouvel article 13A) ;</w:t>
      </w:r>
    </w:p>
    <w:p w14:paraId="51B28A09" w14:textId="77777777" w:rsidR="008E2C2B" w:rsidRPr="008E2C2B" w:rsidRDefault="008E2C2B" w:rsidP="008E2C2B">
      <w:pPr>
        <w:numPr>
          <w:ilvl w:val="0"/>
          <w:numId w:val="44"/>
        </w:numPr>
        <w:spacing w:before="100" w:beforeAutospacing="1" w:after="100" w:afterAutospacing="1"/>
        <w:rPr>
          <w:rFonts w:ascii="Times New Roman" w:eastAsia="Times New Roman" w:hAnsi="Times New Roman" w:cs="Times New Roman"/>
          <w:kern w:val="0"/>
          <w:lang w:eastAsia="de-DE"/>
          <w14:ligatures w14:val="none"/>
        </w:rPr>
      </w:pPr>
      <w:r w:rsidRPr="008E2C2B">
        <w:rPr>
          <w:rFonts w:ascii="Times New Roman" w:eastAsia="Times New Roman" w:hAnsi="Times New Roman" w:cs="Times New Roman"/>
          <w:kern w:val="0"/>
          <w:lang w:eastAsia="de-DE"/>
          <w14:ligatures w14:val="none"/>
        </w:rPr>
        <w:t>Céder des droits de propriété intellectuelle à d'autres États ou à des tiers (nouvel article 13A) ;</w:t>
      </w:r>
    </w:p>
    <w:p w14:paraId="49665B1A" w14:textId="77777777" w:rsidR="008E2C2B" w:rsidRPr="008E2C2B" w:rsidRDefault="008E2C2B" w:rsidP="008E2C2B">
      <w:pPr>
        <w:numPr>
          <w:ilvl w:val="0"/>
          <w:numId w:val="44"/>
        </w:numPr>
        <w:spacing w:before="100" w:beforeAutospacing="1" w:after="100" w:afterAutospacing="1"/>
        <w:rPr>
          <w:rFonts w:ascii="Times New Roman" w:eastAsia="Times New Roman" w:hAnsi="Times New Roman" w:cs="Times New Roman"/>
          <w:kern w:val="0"/>
          <w:lang w:eastAsia="de-DE"/>
          <w14:ligatures w14:val="none"/>
        </w:rPr>
      </w:pPr>
      <w:r w:rsidRPr="008E2C2B">
        <w:rPr>
          <w:rFonts w:ascii="Times New Roman" w:eastAsia="Times New Roman" w:hAnsi="Times New Roman" w:cs="Times New Roman"/>
          <w:kern w:val="0"/>
          <w:lang w:eastAsia="de-DE"/>
          <w14:ligatures w14:val="none"/>
        </w:rPr>
        <w:t>Le transfert de données sur les séquences génétiques des "agents pathogènes capables de provoquer des pandémies et des épidémies ou d'autres situations à haut risque" à d'autres pays ou à des tiers, malgré les risques que cela comporte (article 44 #1(f) (nouveau)).</w:t>
      </w:r>
    </w:p>
    <w:p w14:paraId="76C1DA7F"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b/>
          <w:bCs/>
          <w:kern w:val="0"/>
          <w:lang w:val="en-US" w:eastAsia="de-DE"/>
          <w14:ligatures w14:val="none"/>
        </w:rPr>
        <w:t>Quels sont les problèmes posés par la proposition de traité sur les pandémies ?</w:t>
      </w:r>
    </w:p>
    <w:p w14:paraId="05E8231D"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eastAsia="de-DE"/>
          <w14:ligatures w14:val="none"/>
        </w:rPr>
      </w:pPr>
      <w:r w:rsidRPr="008E2C2B">
        <w:rPr>
          <w:rFonts w:ascii="Times New Roman" w:eastAsia="Times New Roman" w:hAnsi="Times New Roman" w:cs="Times New Roman"/>
          <w:kern w:val="0"/>
          <w:lang w:val="en-US" w:eastAsia="de-DE"/>
          <w14:ligatures w14:val="none"/>
        </w:rPr>
        <w:t xml:space="preserve">Tous les projets de traité sur les pandémies (ainsi que les propositions d'amendements au RSI) produits jusqu'à présent reposent sur une série d'hypothèses erronées. </w:t>
      </w:r>
      <w:r w:rsidRPr="008E2C2B">
        <w:rPr>
          <w:rFonts w:ascii="Times New Roman" w:eastAsia="Times New Roman" w:hAnsi="Times New Roman" w:cs="Times New Roman"/>
          <w:kern w:val="0"/>
          <w:lang w:eastAsia="de-DE"/>
          <w14:ligatures w14:val="none"/>
        </w:rPr>
        <w:t>Il s'agit notamment des points suivants :</w:t>
      </w:r>
    </w:p>
    <w:p w14:paraId="3597D572" w14:textId="77777777" w:rsidR="008E2C2B" w:rsidRPr="008E2C2B" w:rsidRDefault="008E2C2B" w:rsidP="008E2C2B">
      <w:pPr>
        <w:numPr>
          <w:ilvl w:val="0"/>
          <w:numId w:val="45"/>
        </w:num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i/>
          <w:iCs/>
          <w:kern w:val="0"/>
          <w:lang w:val="en-US" w:eastAsia="de-DE"/>
          <w14:ligatures w14:val="none"/>
        </w:rPr>
        <w:t>La Constitution de l'OMS stipule que "</w:t>
      </w:r>
      <w:hyperlink r:id="rId12" w:anchor="page=6" w:history="1">
        <w:r w:rsidRPr="008E2C2B">
          <w:rPr>
            <w:rFonts w:ascii="Times New Roman" w:eastAsia="Times New Roman" w:hAnsi="Times New Roman" w:cs="Times New Roman"/>
            <w:i/>
            <w:iCs/>
            <w:color w:val="0000FF"/>
            <w:kern w:val="0"/>
            <w:u w:val="single"/>
            <w:lang w:val="en-US" w:eastAsia="de-DE"/>
            <w14:ligatures w14:val="none"/>
          </w:rPr>
          <w:t>l'OMS est l'autorité directrice et coordinatrice de l'action sanitaire internationale</w:t>
        </w:r>
      </w:hyperlink>
      <w:r w:rsidRPr="008E2C2B">
        <w:rPr>
          <w:rFonts w:ascii="Times New Roman" w:eastAsia="Times New Roman" w:hAnsi="Times New Roman" w:cs="Times New Roman"/>
          <w:i/>
          <w:iCs/>
          <w:kern w:val="0"/>
          <w:lang w:val="en-US" w:eastAsia="de-DE"/>
          <w14:ligatures w14:val="none"/>
        </w:rPr>
        <w:t xml:space="preserve">". </w:t>
      </w:r>
      <w:r w:rsidRPr="008E2C2B">
        <w:rPr>
          <w:rFonts w:ascii="Times New Roman" w:eastAsia="Times New Roman" w:hAnsi="Times New Roman" w:cs="Times New Roman"/>
          <w:kern w:val="0"/>
          <w:lang w:val="en-US" w:eastAsia="de-DE"/>
          <w14:ligatures w14:val="none"/>
        </w:rPr>
        <w:t xml:space="preserve">Récemment, pour justifier son statut de Directeur Mondial de la Santé, l'OMS a hypocritement prétendu qu'elle </w:t>
      </w:r>
      <w:r w:rsidRPr="008E2C2B">
        <w:rPr>
          <w:rFonts w:ascii="Times New Roman" w:eastAsia="Times New Roman" w:hAnsi="Times New Roman" w:cs="Times New Roman"/>
          <w:b/>
          <w:bCs/>
          <w:i/>
          <w:iCs/>
          <w:kern w:val="0"/>
          <w:lang w:val="en-US" w:eastAsia="de-DE"/>
          <w14:ligatures w14:val="none"/>
        </w:rPr>
        <w:t>était déjà</w:t>
      </w:r>
      <w:r w:rsidRPr="008E2C2B">
        <w:rPr>
          <w:rFonts w:ascii="Times New Roman" w:eastAsia="Times New Roman" w:hAnsi="Times New Roman" w:cs="Times New Roman"/>
          <w:kern w:val="0"/>
          <w:lang w:val="en-US" w:eastAsia="de-DE"/>
          <w14:ligatures w14:val="none"/>
        </w:rPr>
        <w:t xml:space="preserve"> "l'autorité directrice et coordinatrice de la santé internationale". </w:t>
      </w:r>
      <w:r w:rsidRPr="008E2C2B">
        <w:rPr>
          <w:rFonts w:ascii="Times New Roman" w:eastAsia="Times New Roman" w:hAnsi="Times New Roman" w:cs="Times New Roman"/>
          <w:b/>
          <w:bCs/>
          <w:kern w:val="0"/>
          <w:lang w:val="en-US" w:eastAsia="de-DE"/>
          <w14:ligatures w14:val="none"/>
        </w:rPr>
        <w:t>Or, elle ne l'est pas et ne l'a jamais été.</w:t>
      </w:r>
      <w:r w:rsidRPr="008E2C2B">
        <w:rPr>
          <w:rFonts w:ascii="Times New Roman" w:eastAsia="Times New Roman" w:hAnsi="Times New Roman" w:cs="Times New Roman"/>
          <w:kern w:val="0"/>
          <w:lang w:val="en-US" w:eastAsia="de-DE"/>
          <w14:ligatures w14:val="none"/>
        </w:rPr>
        <w:t xml:space="preserve"> L'OMS a toujours été un organe consultatif, répondant aux demandes d'aide des États membres. Elle n'a jamais été un organe de direction ou de gouvernance ayant le pouvoir de gouverner les États membres. Voici la partie pertinente de sa Constitution, à la page 2 :</w:t>
      </w:r>
    </w:p>
    <w:p w14:paraId="1CE43BF3" w14:textId="31A13202" w:rsidR="008E2C2B" w:rsidRPr="008E2C2B" w:rsidRDefault="008E2C2B" w:rsidP="008E2C2B">
      <w:pPr>
        <w:rPr>
          <w:rFonts w:ascii="Times New Roman" w:eastAsia="Times New Roman" w:hAnsi="Times New Roman" w:cs="Times New Roman"/>
          <w:kern w:val="0"/>
          <w:lang w:eastAsia="de-DE"/>
          <w14:ligatures w14:val="none"/>
        </w:rPr>
      </w:pPr>
      <w:r w:rsidRPr="008E2C2B">
        <w:rPr>
          <w:rFonts w:ascii="Times New Roman" w:eastAsia="Times New Roman" w:hAnsi="Times New Roman" w:cs="Times New Roman"/>
          <w:kern w:val="0"/>
          <w:lang w:eastAsia="de-DE"/>
          <w14:ligatures w14:val="none"/>
        </w:rPr>
        <w:lastRenderedPageBreak/>
        <w:fldChar w:fldCharType="begin"/>
      </w:r>
      <w:r w:rsidRPr="008E2C2B">
        <w:rPr>
          <w:rFonts w:ascii="Times New Roman" w:eastAsia="Times New Roman" w:hAnsi="Times New Roman" w:cs="Times New Roman"/>
          <w:kern w:val="0"/>
          <w:lang w:eastAsia="de-DE"/>
          <w14:ligatures w14:val="none"/>
        </w:rPr>
        <w:instrText xml:space="preserve"> INCLUDEPICTURE "https://childrenshealthdefense.eu/wp-content/uploads/2023/11/Unbenannt.jpg" \* MERGEFORMATINET </w:instrText>
      </w:r>
      <w:r w:rsidRPr="008E2C2B">
        <w:rPr>
          <w:rFonts w:ascii="Times New Roman" w:eastAsia="Times New Roman" w:hAnsi="Times New Roman" w:cs="Times New Roman"/>
          <w:kern w:val="0"/>
          <w:lang w:eastAsia="de-DE"/>
          <w14:ligatures w14:val="none"/>
        </w:rPr>
        <w:fldChar w:fldCharType="separate"/>
      </w:r>
      <w:r w:rsidRPr="008E2C2B">
        <w:rPr>
          <w:rFonts w:ascii="Times New Roman" w:eastAsia="Times New Roman" w:hAnsi="Times New Roman" w:cs="Times New Roman"/>
          <w:noProof/>
          <w:kern w:val="0"/>
          <w:lang w:eastAsia="de-DE"/>
          <w14:ligatures w14:val="none"/>
        </w:rPr>
        <w:drawing>
          <wp:inline distT="0" distB="0" distL="0" distR="0" wp14:anchorId="63948C86" wp14:editId="3133F740">
            <wp:extent cx="5760720" cy="6546215"/>
            <wp:effectExtent l="0" t="0" r="5080" b="0"/>
            <wp:docPr id="123273368" name="Grafik 15"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73368" name="Grafik 15" descr="Ein Bild, das Text, Screenshot, Schrift, Zahl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546215"/>
                    </a:xfrm>
                    <a:prstGeom prst="rect">
                      <a:avLst/>
                    </a:prstGeom>
                    <a:noFill/>
                    <a:ln>
                      <a:noFill/>
                    </a:ln>
                  </pic:spPr>
                </pic:pic>
              </a:graphicData>
            </a:graphic>
          </wp:inline>
        </w:drawing>
      </w:r>
      <w:r w:rsidRPr="008E2C2B">
        <w:rPr>
          <w:rFonts w:ascii="Times New Roman" w:eastAsia="Times New Roman" w:hAnsi="Times New Roman" w:cs="Times New Roman"/>
          <w:kern w:val="0"/>
          <w:lang w:eastAsia="de-DE"/>
          <w14:ligatures w14:val="none"/>
        </w:rPr>
        <w:fldChar w:fldCharType="end"/>
      </w:r>
    </w:p>
    <w:p w14:paraId="7ADCA254"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eastAsia="de-DE"/>
          <w14:ligatures w14:val="none"/>
        </w:rPr>
      </w:pPr>
      <w:r w:rsidRPr="008E2C2B">
        <w:rPr>
          <w:rFonts w:ascii="Times New Roman" w:eastAsia="Times New Roman" w:hAnsi="Times New Roman" w:cs="Times New Roman"/>
          <w:kern w:val="0"/>
          <w:lang w:eastAsia="de-DE"/>
          <w14:ligatures w14:val="none"/>
        </w:rPr>
        <w:t>- L'</w:t>
      </w:r>
      <w:r w:rsidRPr="008E2C2B">
        <w:rPr>
          <w:rFonts w:ascii="Times New Roman" w:eastAsia="Times New Roman" w:hAnsi="Times New Roman" w:cs="Times New Roman"/>
          <w:i/>
          <w:iCs/>
          <w:kern w:val="0"/>
          <w:lang w:eastAsia="de-DE"/>
          <w14:ligatures w14:val="none"/>
        </w:rPr>
        <w:t>OMS affirme que "la propagation internationale des maladies exige la coopération internationale la plus large"</w:t>
      </w:r>
      <w:r w:rsidRPr="008E2C2B">
        <w:rPr>
          <w:rFonts w:ascii="Times New Roman" w:eastAsia="Times New Roman" w:hAnsi="Times New Roman" w:cs="Times New Roman"/>
          <w:kern w:val="0"/>
          <w:lang w:eastAsia="de-DE"/>
          <w14:ligatures w14:val="none"/>
        </w:rPr>
        <w:t>, ce qui ne tient pas compte du fait que la propagation internationale peut être très limitée et gérée par les autorités locales ou nationales ; ne tient pas compte du fait que les réponses les plus appropriées seront déterminées par les circonstances spécifiques et non par un algorithme de l'OMS ; et ne tient pas compte du fait que l'OMS dispose d'une expertise limitée en matière de maladies infectieuses par rapport aux grands États-Nations.</w:t>
      </w:r>
    </w:p>
    <w:p w14:paraId="7D4C7489"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eastAsia="de-DE"/>
          <w14:ligatures w14:val="none"/>
        </w:rPr>
      </w:pPr>
      <w:r w:rsidRPr="008E2C2B">
        <w:rPr>
          <w:rFonts w:ascii="Times New Roman" w:eastAsia="Times New Roman" w:hAnsi="Times New Roman" w:cs="Times New Roman"/>
          <w:kern w:val="0"/>
          <w:lang w:eastAsia="de-DE"/>
          <w14:ligatures w14:val="none"/>
        </w:rPr>
        <w:t>- L'OMS prétend que les nations pourront conserver leur souveraineté nationale en adoptant et en appliquant des lois sanitaires, tout en étant tenues d'obéir aux directives de l'OMS en matière de santé. Il s'agit d'une contradiction et d'une confusion : si l'OMS peut imposer ses décisions en matière de santé publique aux États membres, c'est elle, et non les États, qui aura la souveraineté en matière de santé.</w:t>
      </w:r>
    </w:p>
    <w:p w14:paraId="791FAE11"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lastRenderedPageBreak/>
        <w:t xml:space="preserve">- Les coûts et les souffrances considérables engendrés par le COVID sont imputés au manque de préparation. Or, les États-Unis dépensaient environ 10 milliards de dollars par an pour la préparation à la pandémie </w:t>
      </w:r>
      <w:r w:rsidRPr="008E2C2B">
        <w:rPr>
          <w:rFonts w:ascii="Times New Roman" w:eastAsia="Times New Roman" w:hAnsi="Times New Roman" w:cs="Times New Roman"/>
          <w:i/>
          <w:iCs/>
          <w:kern w:val="0"/>
          <w:lang w:val="en-US" w:eastAsia="de-DE"/>
          <w14:ligatures w14:val="none"/>
        </w:rPr>
        <w:t>avant</w:t>
      </w:r>
      <w:r w:rsidRPr="008E2C2B">
        <w:rPr>
          <w:rFonts w:ascii="Times New Roman" w:eastAsia="Times New Roman" w:hAnsi="Times New Roman" w:cs="Times New Roman"/>
          <w:kern w:val="0"/>
          <w:lang w:val="en-US" w:eastAsia="de-DE"/>
          <w14:ligatures w14:val="none"/>
        </w:rPr>
        <w:t xml:space="preserve"> celle-ci. Pourtant, lorsque la pandémie a frappé, nous avions peu de masques, de gants, de blouses, de médicaments, etc. Pourquoi s'attendre à ce qu'une autorité centrale de l'OMS, qui dépend d'intérêts particuliers pour 85 % de son financement, fasse mieux ?</w:t>
      </w:r>
    </w:p>
    <w:p w14:paraId="4F65BD95" w14:textId="6A5095D9" w:rsidR="008E2C2B" w:rsidRPr="008E2C2B" w:rsidRDefault="008E2C2B" w:rsidP="008E2C2B">
      <w:pPr>
        <w:rPr>
          <w:rFonts w:ascii="Times New Roman" w:eastAsia="Times New Roman" w:hAnsi="Times New Roman" w:cs="Times New Roman"/>
          <w:kern w:val="0"/>
          <w:lang w:eastAsia="de-DE"/>
          <w14:ligatures w14:val="none"/>
        </w:rPr>
      </w:pPr>
      <w:r w:rsidRPr="008E2C2B">
        <w:rPr>
          <w:rFonts w:ascii="Times New Roman" w:eastAsia="Times New Roman" w:hAnsi="Times New Roman" w:cs="Times New Roman"/>
          <w:kern w:val="0"/>
          <w:lang w:eastAsia="de-DE"/>
          <w14:ligatures w14:val="none"/>
        </w:rPr>
        <w:fldChar w:fldCharType="begin"/>
      </w:r>
      <w:r w:rsidRPr="008E2C2B">
        <w:rPr>
          <w:rFonts w:ascii="Times New Roman" w:eastAsia="Times New Roman" w:hAnsi="Times New Roman" w:cs="Times New Roman"/>
          <w:kern w:val="0"/>
          <w:lang w:eastAsia="de-DE"/>
          <w14:ligatures w14:val="none"/>
        </w:rPr>
        <w:instrText xml:space="preserve"> INCLUDEPICTURE "https://childrenshealthdefense.eu/wp-content/uploads/2023/11/Unbenannt-1.jpg" \* MERGEFORMATINET </w:instrText>
      </w:r>
      <w:r w:rsidRPr="008E2C2B">
        <w:rPr>
          <w:rFonts w:ascii="Times New Roman" w:eastAsia="Times New Roman" w:hAnsi="Times New Roman" w:cs="Times New Roman"/>
          <w:kern w:val="0"/>
          <w:lang w:eastAsia="de-DE"/>
          <w14:ligatures w14:val="none"/>
        </w:rPr>
        <w:fldChar w:fldCharType="separate"/>
      </w:r>
      <w:r w:rsidRPr="008E2C2B">
        <w:rPr>
          <w:rFonts w:ascii="Times New Roman" w:eastAsia="Times New Roman" w:hAnsi="Times New Roman" w:cs="Times New Roman"/>
          <w:noProof/>
          <w:kern w:val="0"/>
          <w:lang w:eastAsia="de-DE"/>
          <w14:ligatures w14:val="none"/>
        </w:rPr>
        <w:drawing>
          <wp:inline distT="0" distB="0" distL="0" distR="0" wp14:anchorId="54DFCA71" wp14:editId="3B0C84D4">
            <wp:extent cx="5760720" cy="3935730"/>
            <wp:effectExtent l="0" t="0" r="5080" b="1270"/>
            <wp:docPr id="13176455" name="Grafik 14"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6455" name="Grafik 14" descr="Ein Bild, das Text, Screenshot, Schrift, Zahl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935730"/>
                    </a:xfrm>
                    <a:prstGeom prst="rect">
                      <a:avLst/>
                    </a:prstGeom>
                    <a:noFill/>
                    <a:ln>
                      <a:noFill/>
                    </a:ln>
                  </pic:spPr>
                </pic:pic>
              </a:graphicData>
            </a:graphic>
          </wp:inline>
        </w:drawing>
      </w:r>
      <w:r w:rsidRPr="008E2C2B">
        <w:rPr>
          <w:rFonts w:ascii="Times New Roman" w:eastAsia="Times New Roman" w:hAnsi="Times New Roman" w:cs="Times New Roman"/>
          <w:kern w:val="0"/>
          <w:lang w:eastAsia="de-DE"/>
          <w14:ligatures w14:val="none"/>
        </w:rPr>
        <w:fldChar w:fldCharType="end"/>
      </w:r>
    </w:p>
    <w:p w14:paraId="0D26DD44" w14:textId="77777777" w:rsidR="008E2C2B" w:rsidRPr="008E2C2B" w:rsidRDefault="008E2C2B" w:rsidP="008E2C2B">
      <w:pPr>
        <w:numPr>
          <w:ilvl w:val="0"/>
          <w:numId w:val="46"/>
        </w:num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On prétend que le manque d'équité a conduit à ne pas partager les médicaments, les vaccins et les équipements de protection individuelle (EPI), sans tenir compte du fait qu'aucun pays ne disposait d'EPI ou de tests suffisants au début de la pandémie, et que ce sont les pays qui ont refusé de fournir des médicaments génériques à leurs populations qui ont provoqué d'importantes pénuries de traitements. En outre, maintenant que nous savons que les vaccins COVID ont une efficacité négative . (rendant les patients plus susceptibles de développer le COVID), plusieurs mois après la vaccination, il est évident que les pays qui ont été les derniers à recevoir les vaccins COVID et dont les populations sont pour la plupart non vaccinées s'en sont globalement mieux sortis que ceux qui ont reçu des vaccins pour leurs populations. Le soi-disant manque d'équité a été une chance pour eux !</w:t>
      </w:r>
    </w:p>
    <w:p w14:paraId="27032EE7" w14:textId="77777777" w:rsidR="008E2C2B" w:rsidRPr="008E2C2B" w:rsidRDefault="008E2C2B" w:rsidP="008E2C2B">
      <w:pPr>
        <w:numPr>
          <w:ilvl w:val="0"/>
          <w:numId w:val="46"/>
        </w:num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On prétend que les pandémies surviennent invariablement à l'interface entre l'animal et l'homme et qu'elles sont d'origine naturelle. Ce n'est pas le cas du COVID ou de la variole du singe, les deux dernières urgences de santé publique déclarées de portée internationale, qui sont issues de laboratoires.</w:t>
      </w:r>
    </w:p>
    <w:p w14:paraId="402B2C69" w14:textId="77777777" w:rsidR="008E2C2B" w:rsidRPr="008E2C2B" w:rsidRDefault="008E2C2B" w:rsidP="008E2C2B">
      <w:pPr>
        <w:numPr>
          <w:ilvl w:val="0"/>
          <w:numId w:val="46"/>
        </w:num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On prétend que l'approche "Une seule santé", vaguement définie, peut prévenir ou détecter les pandémies et les améliorer. Pourtant, la nature de cette stratégie n'est pas claire et il n'existe aucune preuve permettant d'affirmer que l'approche "Une seule santé" offre un quelconque avantage en matière de santé publique.</w:t>
      </w:r>
    </w:p>
    <w:p w14:paraId="53537F7A" w14:textId="77777777" w:rsidR="008E2C2B" w:rsidRPr="008E2C2B" w:rsidRDefault="008E2C2B" w:rsidP="008E2C2B">
      <w:pPr>
        <w:numPr>
          <w:ilvl w:val="0"/>
          <w:numId w:val="46"/>
        </w:numPr>
        <w:spacing w:before="100" w:beforeAutospacing="1" w:after="100" w:afterAutospacing="1"/>
        <w:rPr>
          <w:rFonts w:ascii="Times New Roman" w:eastAsia="Times New Roman" w:hAnsi="Times New Roman" w:cs="Times New Roman"/>
          <w:kern w:val="0"/>
          <w:lang w:eastAsia="de-DE"/>
          <w14:ligatures w14:val="none"/>
        </w:rPr>
      </w:pPr>
      <w:r w:rsidRPr="008E2C2B">
        <w:rPr>
          <w:rFonts w:ascii="Times New Roman" w:eastAsia="Times New Roman" w:hAnsi="Times New Roman" w:cs="Times New Roman"/>
          <w:kern w:val="0"/>
          <w:lang w:val="en-US" w:eastAsia="de-DE"/>
          <w14:ligatures w14:val="none"/>
        </w:rPr>
        <w:t xml:space="preserve">On prétend que l'augmentation de la définition et de l'étude des "agents pathogènes pandémiques potentiels" se fera en toute sécurité et produira des produits pandémiques </w:t>
      </w:r>
      <w:r w:rsidRPr="008E2C2B">
        <w:rPr>
          <w:rFonts w:ascii="Times New Roman" w:eastAsia="Times New Roman" w:hAnsi="Times New Roman" w:cs="Times New Roman"/>
          <w:kern w:val="0"/>
          <w:lang w:val="en-US" w:eastAsia="de-DE"/>
          <w14:ligatures w14:val="none"/>
        </w:rPr>
        <w:lastRenderedPageBreak/>
        <w:t xml:space="preserve">utiles, alors que ce n'est pas le cas. Le </w:t>
      </w:r>
      <w:hyperlink r:id="rId15" w:history="1">
        <w:r w:rsidRPr="008E2C2B">
          <w:rPr>
            <w:rFonts w:ascii="Times New Roman" w:eastAsia="Times New Roman" w:hAnsi="Times New Roman" w:cs="Times New Roman"/>
            <w:color w:val="0000FF"/>
            <w:kern w:val="0"/>
            <w:u w:val="single"/>
            <w:lang w:val="en-US" w:eastAsia="de-DE"/>
            <w14:ligatures w14:val="none"/>
          </w:rPr>
          <w:t>programme Select Agent</w:t>
        </w:r>
      </w:hyperlink>
      <w:r w:rsidRPr="008E2C2B">
        <w:rPr>
          <w:rFonts w:ascii="Times New Roman" w:eastAsia="Times New Roman" w:hAnsi="Times New Roman" w:cs="Times New Roman"/>
          <w:kern w:val="0"/>
          <w:lang w:val="en-US" w:eastAsia="de-DE"/>
          <w14:ligatures w14:val="none"/>
        </w:rPr>
        <w:t xml:space="preserve"> du CDC reçoit chaque année 200 rapports d'accidents, de pertes ou de vols d'agents pathogènes pandémiques potentiels dans des laboratoires à haut niveau de confinement aux États-Unis : 4 rapports (et 4 pandémies potentielles) par semaine ! </w:t>
      </w:r>
      <w:r w:rsidRPr="008E2C2B">
        <w:rPr>
          <w:rFonts w:ascii="Times New Roman" w:eastAsia="Times New Roman" w:hAnsi="Times New Roman" w:cs="Times New Roman"/>
          <w:kern w:val="0"/>
          <w:lang w:eastAsia="de-DE"/>
          <w14:ligatures w14:val="none"/>
        </w:rPr>
        <w:t xml:space="preserve">Et il ne s'agit que des États-Unis. </w:t>
      </w:r>
    </w:p>
    <w:p w14:paraId="454E422A" w14:textId="77777777" w:rsidR="008E2C2B" w:rsidRPr="008E2C2B" w:rsidRDefault="008E2C2B" w:rsidP="008E2C2B">
      <w:pPr>
        <w:numPr>
          <w:ilvl w:val="0"/>
          <w:numId w:val="46"/>
        </w:numPr>
        <w:spacing w:before="100" w:beforeAutospacing="1" w:after="100" w:afterAutospacing="1"/>
        <w:rPr>
          <w:rFonts w:ascii="Times New Roman" w:eastAsia="Times New Roman" w:hAnsi="Times New Roman" w:cs="Times New Roman"/>
          <w:kern w:val="0"/>
          <w:lang w:eastAsia="de-DE"/>
          <w14:ligatures w14:val="none"/>
        </w:rPr>
      </w:pPr>
      <w:r w:rsidRPr="008E2C2B">
        <w:rPr>
          <w:rFonts w:ascii="Times New Roman" w:eastAsia="Times New Roman" w:hAnsi="Times New Roman" w:cs="Times New Roman"/>
          <w:kern w:val="0"/>
          <w:lang w:val="en-US" w:eastAsia="de-DE"/>
          <w14:ligatures w14:val="none"/>
        </w:rPr>
        <w:t>Les projets de traité et d'amendements supposent que les fabricants de produits pharmaceutiques acceptent de renoncer à certains droits de propriété intellectuelle. En fait, ni les pays en développement ni les fabricants de produits pharmaceutiques ne sont satisfaits de la récente proposition de traité sur la propriété intellectuelle.</w:t>
      </w:r>
      <w:hyperlink r:id="rId16" w:anchor="_ftn1" w:history="1">
        <w:r w:rsidRPr="008E2C2B">
          <w:rPr>
            <w:rFonts w:ascii="Times New Roman" w:eastAsia="Times New Roman" w:hAnsi="Times New Roman" w:cs="Times New Roman"/>
            <w:color w:val="0000FF"/>
            <w:kern w:val="0"/>
            <w:u w:val="single"/>
            <w:lang w:eastAsia="de-DE"/>
            <w14:ligatures w14:val="none"/>
          </w:rPr>
          <w:t>[1]</w:t>
        </w:r>
      </w:hyperlink>
    </w:p>
    <w:p w14:paraId="664D0CBD" w14:textId="77777777" w:rsidR="008E2C2B" w:rsidRPr="008E2C2B" w:rsidRDefault="008E2C2B" w:rsidP="008E2C2B">
      <w:pPr>
        <w:numPr>
          <w:ilvl w:val="0"/>
          <w:numId w:val="46"/>
        </w:num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On prétend que l'ONU a adopté une Déclaration sur la préparation à la pandémie soutenant le plan de l'OMS le 20 septembre 2023. En réalité, 11 pays ont rejeté la procédure de déclaration et celle-ci n'a été signée que par le Président de l'Assemblée Générale des Nations Unies, qui se représentait lui-même, et non l'Assemblée Générale des Nations Unies.</w:t>
      </w:r>
    </w:p>
    <w:p w14:paraId="34EE9371" w14:textId="77777777" w:rsidR="008E2C2B" w:rsidRPr="008E2C2B" w:rsidRDefault="008E2C2B" w:rsidP="008E2C2B">
      <w:pPr>
        <w:numPr>
          <w:ilvl w:val="0"/>
          <w:numId w:val="46"/>
        </w:num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On prétend que l'OMS a le droit légal d'exiger des nations qu'elles censurent les "infodémies" et qu'elles n'autorisent que les récits de santé publique de l'OMS, tandis que cela viole notre liberté d'expression garantie par le Premier Amendement.</w:t>
      </w:r>
    </w:p>
    <w:p w14:paraId="3F9B154A" w14:textId="77777777" w:rsidR="008E2C2B" w:rsidRPr="008E2C2B" w:rsidRDefault="008E2C2B" w:rsidP="008E2C2B">
      <w:pPr>
        <w:numPr>
          <w:ilvl w:val="0"/>
          <w:numId w:val="46"/>
        </w:num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On prétend que la "couverture" des soins de santé (assurance) permettra automatiquement aux citoyens du monde d'accéder à un large éventail de soins de santé, alors que la principale raison du manque d'accès aux soins de santé est le manque de praticiens et d'installations, et non l'absence de "couverture".</w:t>
      </w:r>
    </w:p>
    <w:p w14:paraId="3B8C9D69"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b/>
          <w:bCs/>
          <w:kern w:val="0"/>
          <w:lang w:val="en-US" w:eastAsia="de-DE"/>
          <w14:ligatures w14:val="none"/>
        </w:rPr>
        <w:t>Voici quelques exemples précis de ce qui ne va pas dans le traité :</w:t>
      </w:r>
    </w:p>
    <w:p w14:paraId="1C7FA3B5"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b/>
          <w:bCs/>
          <w:kern w:val="0"/>
          <w:lang w:val="en-US" w:eastAsia="de-DE"/>
          <w14:ligatures w14:val="none"/>
        </w:rPr>
        <w:t>Article 3, #2.</w:t>
      </w:r>
      <w:r w:rsidRPr="008E2C2B">
        <w:rPr>
          <w:rFonts w:ascii="Times New Roman" w:eastAsia="Times New Roman" w:hAnsi="Times New Roman" w:cs="Times New Roman"/>
          <w:kern w:val="0"/>
          <w:lang w:val="en-US" w:eastAsia="de-DE"/>
          <w14:ligatures w14:val="none"/>
        </w:rPr>
        <w:t xml:space="preserve"> </w:t>
      </w:r>
      <w:r w:rsidRPr="008E2C2B">
        <w:rPr>
          <w:rFonts w:ascii="Times New Roman" w:eastAsia="Times New Roman" w:hAnsi="Times New Roman" w:cs="Times New Roman"/>
          <w:b/>
          <w:bCs/>
          <w:kern w:val="0"/>
          <w:lang w:val="en-US" w:eastAsia="de-DE"/>
          <w14:ligatures w14:val="none"/>
        </w:rPr>
        <w:t>Souveraineté</w:t>
      </w:r>
    </w:p>
    <w:p w14:paraId="67B81312"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 xml:space="preserve">"Les États ont, conformément à la Charte des Nations Unies et aux principes généraux du droit international, le droit souverain de légiférer et de mettre en œuvre des lois dans le cadre de leur politique de santé </w:t>
      </w:r>
    </w:p>
    <w:p w14:paraId="1BC07BD9"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i/>
          <w:iCs/>
          <w:kern w:val="0"/>
          <w:lang w:val="en-US" w:eastAsia="de-DE"/>
          <w14:ligatures w14:val="none"/>
        </w:rPr>
        <w:t>Cette formulation n'aborde pas la question de la souveraineté de l'OMS sur les États en matière de santé par le biais de ce traité. Il s'agit d'une tentative malhonnête de s'emparer de la souveraineté tout en prétendant le contraire.</w:t>
      </w:r>
    </w:p>
    <w:p w14:paraId="425BF34C"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b/>
          <w:bCs/>
          <w:kern w:val="0"/>
          <w:lang w:val="en-US" w:eastAsia="de-DE"/>
          <w14:ligatures w14:val="none"/>
        </w:rPr>
        <w:t>Article 3, #3. Équité</w:t>
      </w:r>
    </w:p>
    <w:p w14:paraId="5C917EAD"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"L'équité comprend l'</w:t>
      </w:r>
      <w:r w:rsidRPr="008E2C2B">
        <w:rPr>
          <w:rFonts w:ascii="Times New Roman" w:eastAsia="Times New Roman" w:hAnsi="Times New Roman" w:cs="Times New Roman"/>
          <w:b/>
          <w:bCs/>
          <w:kern w:val="0"/>
          <w:lang w:val="en-US" w:eastAsia="de-DE"/>
          <w14:ligatures w14:val="none"/>
        </w:rPr>
        <w:t>accès</w:t>
      </w:r>
      <w:r w:rsidRPr="008E2C2B">
        <w:rPr>
          <w:rFonts w:ascii="Times New Roman" w:eastAsia="Times New Roman" w:hAnsi="Times New Roman" w:cs="Times New Roman"/>
          <w:kern w:val="0"/>
          <w:lang w:val="en-US" w:eastAsia="de-DE"/>
          <w14:ligatures w14:val="none"/>
        </w:rPr>
        <w:t xml:space="preserve"> </w:t>
      </w:r>
      <w:r w:rsidRPr="008E2C2B">
        <w:rPr>
          <w:rFonts w:ascii="Times New Roman" w:eastAsia="Times New Roman" w:hAnsi="Times New Roman" w:cs="Times New Roman"/>
          <w:b/>
          <w:bCs/>
          <w:kern w:val="0"/>
          <w:lang w:val="en-US" w:eastAsia="de-DE"/>
          <w14:ligatures w14:val="none"/>
        </w:rPr>
        <w:t>sans entrave</w:t>
      </w:r>
      <w:r w:rsidRPr="008E2C2B">
        <w:rPr>
          <w:rFonts w:ascii="Times New Roman" w:eastAsia="Times New Roman" w:hAnsi="Times New Roman" w:cs="Times New Roman"/>
          <w:kern w:val="0"/>
          <w:lang w:val="en-US" w:eastAsia="de-DE"/>
          <w14:ligatures w14:val="none"/>
        </w:rPr>
        <w:t xml:space="preserve">, juste, équitable et en temps voulu </w:t>
      </w:r>
      <w:r w:rsidRPr="008E2C2B">
        <w:rPr>
          <w:rFonts w:ascii="Times New Roman" w:eastAsia="Times New Roman" w:hAnsi="Times New Roman" w:cs="Times New Roman"/>
          <w:b/>
          <w:bCs/>
          <w:kern w:val="0"/>
          <w:lang w:val="en-US" w:eastAsia="de-DE"/>
          <w14:ligatures w14:val="none"/>
        </w:rPr>
        <w:t>à des</w:t>
      </w:r>
      <w:r w:rsidRPr="008E2C2B">
        <w:rPr>
          <w:rFonts w:ascii="Times New Roman" w:eastAsia="Times New Roman" w:hAnsi="Times New Roman" w:cs="Times New Roman"/>
          <w:kern w:val="0"/>
          <w:lang w:val="en-US" w:eastAsia="de-DE"/>
          <w14:ligatures w14:val="none"/>
        </w:rPr>
        <w:t xml:space="preserve"> produits et services sûrs, efficaces, de qualité et abordables liés à la pandémie, à l'</w:t>
      </w:r>
      <w:r w:rsidRPr="008E2C2B">
        <w:rPr>
          <w:rFonts w:ascii="Times New Roman" w:eastAsia="Times New Roman" w:hAnsi="Times New Roman" w:cs="Times New Roman"/>
          <w:b/>
          <w:bCs/>
          <w:kern w:val="0"/>
          <w:lang w:val="en-US" w:eastAsia="de-DE"/>
          <w14:ligatures w14:val="none"/>
        </w:rPr>
        <w:t>information</w:t>
      </w:r>
      <w:r w:rsidRPr="008E2C2B">
        <w:rPr>
          <w:rFonts w:ascii="Times New Roman" w:eastAsia="Times New Roman" w:hAnsi="Times New Roman" w:cs="Times New Roman"/>
          <w:kern w:val="0"/>
          <w:lang w:val="en-US" w:eastAsia="de-DE"/>
          <w14:ligatures w14:val="none"/>
        </w:rPr>
        <w:t xml:space="preserve">, aux technologies liées à la pandémie et à la protection sociale. </w:t>
      </w:r>
    </w:p>
    <w:p w14:paraId="54B5AB68"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i/>
          <w:iCs/>
          <w:kern w:val="0"/>
          <w:lang w:val="en-US" w:eastAsia="de-DE"/>
          <w14:ligatures w14:val="none"/>
        </w:rPr>
        <w:t>Toutefois, l'article 9, #2(d), stipule que les parties doivent promouvoir la "gestion de l'infodémie", et l'infodémie est définie à l'article 1 (c), comme une information fausse ou trompeuse. L'article 18, #1, charge les parties de "lutter contre les informations fausses, trompeuses, erronées ou la désinformation..." Dans les versions antérieures, l'OMS précisait que seul le discours de santé publique de l'OMS serait autorisé à se répandre.</w:t>
      </w:r>
    </w:p>
    <w:p w14:paraId="587D9896"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b/>
          <w:bCs/>
          <w:kern w:val="0"/>
          <w:lang w:val="en-US" w:eastAsia="de-DE"/>
          <w14:ligatures w14:val="none"/>
        </w:rPr>
        <w:t>Article 4, #3. Prévention des pandémies et surveillance de la santé publique</w:t>
      </w:r>
    </w:p>
    <w:p w14:paraId="65538A3B"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 xml:space="preserve">"Les Parties coopèrent, avec l'appui du Secrétariat de l'OMS, pour renforcer et maintenir les capacités de laboratoire et de diagnostic de santé publique, notamment en ce qui concerne la capacité d'effectuer le séquençage génétique, la science des données pour évaluer le risque des </w:t>
      </w:r>
      <w:r w:rsidRPr="008E2C2B">
        <w:rPr>
          <w:rFonts w:ascii="Times New Roman" w:eastAsia="Times New Roman" w:hAnsi="Times New Roman" w:cs="Times New Roman"/>
          <w:kern w:val="0"/>
          <w:lang w:val="en-US" w:eastAsia="de-DE"/>
          <w14:ligatures w14:val="none"/>
        </w:rPr>
        <w:lastRenderedPageBreak/>
        <w:t xml:space="preserve">agents pathogènes détectés et pour manipuler en toute sécurité les échantillons contenant des agents pathogènes, ainsi que l'utilisation des outils numériques connexes." </w:t>
      </w:r>
    </w:p>
    <w:p w14:paraId="50EAEE2C"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i/>
          <w:iCs/>
          <w:kern w:val="0"/>
          <w:lang w:val="en-US" w:eastAsia="de-DE"/>
          <w14:ligatures w14:val="none"/>
        </w:rPr>
        <w:t xml:space="preserve">Bien que cette section n'encourage pas la recherche en laboratoire sur le gain de fonction (qui figurait dans le projet antérieur du Bureau), elle demande aux nations de procéder au séquençage génétique des agents pathogènes pandémiques potentiels (c'est-à-dire des agents de guerre biologique) qu'elles trouvent et de les manipuler en toute sécurité, ce qui nécessite des laboratoires à haut niveau de confinement (BSL3/4). </w:t>
      </w:r>
      <w:r w:rsidRPr="008E2C2B">
        <w:rPr>
          <w:rFonts w:ascii="Times New Roman" w:eastAsia="Times New Roman" w:hAnsi="Times New Roman" w:cs="Times New Roman"/>
          <w:kern w:val="0"/>
          <w:lang w:val="en-US" w:eastAsia="de-DE"/>
          <w14:ligatures w14:val="none"/>
        </w:rPr>
        <w:t>L'</w:t>
      </w:r>
      <w:r w:rsidRPr="008E2C2B">
        <w:rPr>
          <w:rFonts w:ascii="Times New Roman" w:eastAsia="Times New Roman" w:hAnsi="Times New Roman" w:cs="Times New Roman"/>
          <w:i/>
          <w:iCs/>
          <w:kern w:val="0"/>
          <w:lang w:val="en-US" w:eastAsia="de-DE"/>
          <w14:ligatures w14:val="none"/>
        </w:rPr>
        <w:t xml:space="preserve">article 4 mentionne également la nécessité de </w:t>
      </w:r>
      <w:r w:rsidRPr="008E2C2B">
        <w:rPr>
          <w:rFonts w:ascii="Times New Roman" w:eastAsia="Times New Roman" w:hAnsi="Times New Roman" w:cs="Times New Roman"/>
          <w:kern w:val="0"/>
          <w:lang w:val="en-US" w:eastAsia="de-DE"/>
          <w14:ligatures w14:val="none"/>
        </w:rPr>
        <w:t>"développer, renforcer et maintenir la capacité de (i) détecter, identifier et caractériser les agents pathogènes présentant des risques importants..."</w:t>
      </w:r>
      <w:r w:rsidRPr="008E2C2B">
        <w:rPr>
          <w:rFonts w:ascii="Times New Roman" w:eastAsia="Times New Roman" w:hAnsi="Times New Roman" w:cs="Times New Roman"/>
          <w:i/>
          <w:iCs/>
          <w:kern w:val="0"/>
          <w:lang w:val="en-US" w:eastAsia="de-DE"/>
          <w14:ligatures w14:val="none"/>
        </w:rPr>
        <w:t xml:space="preserve"> </w:t>
      </w:r>
      <w:r w:rsidRPr="008E2C2B">
        <w:rPr>
          <w:rFonts w:ascii="Times New Roman" w:eastAsia="Times New Roman" w:hAnsi="Times New Roman" w:cs="Times New Roman"/>
          <w:b/>
          <w:bCs/>
          <w:i/>
          <w:iCs/>
          <w:kern w:val="0"/>
          <w:lang w:val="en-US" w:eastAsia="de-DE"/>
          <w14:ligatures w14:val="none"/>
        </w:rPr>
        <w:t>, ce qui indique que les pays doivent exercer une surveillance pour rechercher ces agents pathogènes et les étudier</w:t>
      </w:r>
      <w:r w:rsidRPr="008E2C2B">
        <w:rPr>
          <w:rFonts w:ascii="Times New Roman" w:eastAsia="Times New Roman" w:hAnsi="Times New Roman" w:cs="Times New Roman"/>
          <w:kern w:val="0"/>
          <w:lang w:val="en-US" w:eastAsia="de-DE"/>
          <w14:ligatures w14:val="none"/>
        </w:rPr>
        <w:t>.</w:t>
      </w:r>
    </w:p>
    <w:p w14:paraId="5FBFE7AC"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b/>
          <w:bCs/>
          <w:kern w:val="0"/>
          <w:lang w:val="en-US" w:eastAsia="de-DE"/>
          <w14:ligatures w14:val="none"/>
        </w:rPr>
        <w:t>Article 6, #4. Préparation, capacité opérationnelle et résilience</w:t>
      </w:r>
    </w:p>
    <w:p w14:paraId="60279B95"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 xml:space="preserve">"Les Parties établissent, en s'appuyant sur les arrangements existants le cas échéant, des réseaux de génomique, d'évaluation des risques et de laboratoires afin d'assurer la surveillance et le </w:t>
      </w:r>
      <w:r w:rsidRPr="008E2C2B">
        <w:rPr>
          <w:rFonts w:ascii="Times New Roman" w:eastAsia="Times New Roman" w:hAnsi="Times New Roman" w:cs="Times New Roman"/>
          <w:b/>
          <w:bCs/>
          <w:kern w:val="0"/>
          <w:lang w:val="en-US" w:eastAsia="de-DE"/>
          <w14:ligatures w14:val="none"/>
        </w:rPr>
        <w:t>partage des agents pathogènes émergents ayant un potentiel pandémique</w:t>
      </w:r>
      <w:r w:rsidRPr="008E2C2B">
        <w:rPr>
          <w:rFonts w:ascii="Times New Roman" w:eastAsia="Times New Roman" w:hAnsi="Times New Roman" w:cs="Times New Roman"/>
          <w:kern w:val="0"/>
          <w:lang w:val="en-US" w:eastAsia="de-DE"/>
          <w14:ligatures w14:val="none"/>
        </w:rPr>
        <w:t xml:space="preserve">, ce </w:t>
      </w:r>
      <w:r w:rsidRPr="008E2C2B">
        <w:rPr>
          <w:rFonts w:ascii="Times New Roman" w:eastAsia="Times New Roman" w:hAnsi="Times New Roman" w:cs="Times New Roman"/>
          <w:b/>
          <w:bCs/>
          <w:kern w:val="0"/>
          <w:lang w:val="en-US" w:eastAsia="de-DE"/>
          <w14:ligatures w14:val="none"/>
        </w:rPr>
        <w:t>partage</w:t>
      </w:r>
      <w:r w:rsidRPr="008E2C2B">
        <w:rPr>
          <w:rFonts w:ascii="Times New Roman" w:eastAsia="Times New Roman" w:hAnsi="Times New Roman" w:cs="Times New Roman"/>
          <w:kern w:val="0"/>
          <w:lang w:val="en-US" w:eastAsia="de-DE"/>
          <w14:ligatures w14:val="none"/>
        </w:rPr>
        <w:t xml:space="preserve"> s'effectuant conformément aux conditions et modalités établies à l'article 12". L'</w:t>
      </w:r>
      <w:r w:rsidRPr="008E2C2B">
        <w:rPr>
          <w:rFonts w:ascii="Times New Roman" w:eastAsia="Times New Roman" w:hAnsi="Times New Roman" w:cs="Times New Roman"/>
          <w:i/>
          <w:iCs/>
          <w:kern w:val="0"/>
          <w:lang w:val="en-US" w:eastAsia="de-DE"/>
          <w14:ligatures w14:val="none"/>
        </w:rPr>
        <w:t xml:space="preserve">article 1(h) définit ceci: " </w:t>
      </w:r>
      <w:r w:rsidRPr="008E2C2B">
        <w:rPr>
          <w:rFonts w:ascii="Times New Roman" w:eastAsia="Times New Roman" w:hAnsi="Times New Roman" w:cs="Times New Roman"/>
          <w:kern w:val="0"/>
          <w:lang w:val="en-US" w:eastAsia="de-DE"/>
          <w14:ligatures w14:val="none"/>
        </w:rPr>
        <w:t xml:space="preserve">l'agent pathogène à potentiel pandémique" comme tout agent pathogène dont il a été établi qu'il infecte l'homme et qui est potentiellement hautement transmissible et capable de se propager largement et de manière incontrôlable dans les populations humaines, et hautement virulent, ce qui le rend susceptible d'entraîner une morbidité et/ou une mortalité importantes chez l'homme". </w:t>
      </w:r>
    </w:p>
    <w:p w14:paraId="6A8884C2"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i/>
          <w:iCs/>
          <w:kern w:val="0"/>
          <w:lang w:val="en-US" w:eastAsia="de-DE"/>
          <w14:ligatures w14:val="none"/>
        </w:rPr>
        <w:t xml:space="preserve">Pourquoi l'OMS demande-t-elle aux pays de trouver des agents pathogènes potentiellement pandémiques (c'est-à-dire des agents de guerre biologique) et de lui fournir des échantillons biologiques et des séquences génétiques d'agents pathogènes, qui seront ensuite partagés avec des sociétés pharmaceutiques, des centres de recherche et des établissements universitaires, ainsi qu'avec d'autres acteurs éventuels ? Ils doivent également partager les séquences génétiques en ligne, où des pirates informatiques pourraient les obtenir et produire des agents de guerre biologique. Ce comportement est pourtant interdit par la </w:t>
      </w:r>
      <w:hyperlink r:id="rId17" w:history="1">
        <w:r w:rsidRPr="008E2C2B">
          <w:rPr>
            <w:rFonts w:ascii="Times New Roman" w:eastAsia="Times New Roman" w:hAnsi="Times New Roman" w:cs="Times New Roman"/>
            <w:i/>
            <w:iCs/>
            <w:color w:val="0000FF"/>
            <w:kern w:val="0"/>
            <w:u w:val="single"/>
            <w:lang w:val="en-US" w:eastAsia="de-DE"/>
            <w14:ligatures w14:val="none"/>
          </w:rPr>
          <w:t>R</w:t>
        </w:r>
      </w:hyperlink>
      <w:hyperlink r:id="rId18" w:history="1">
        <w:r w:rsidRPr="008E2C2B">
          <w:rPr>
            <w:rFonts w:ascii="Times New Roman" w:eastAsia="Times New Roman" w:hAnsi="Times New Roman" w:cs="Times New Roman"/>
            <w:i/>
            <w:iCs/>
            <w:color w:val="0000FF"/>
            <w:kern w:val="0"/>
            <w:u w:val="single"/>
            <w:lang w:val="en-US" w:eastAsia="de-DE"/>
            <w14:ligatures w14:val="none"/>
          </w:rPr>
          <w:t>ésolution 1540 du Conseil de Sécurité</w:t>
        </w:r>
      </w:hyperlink>
      <w:r w:rsidRPr="008E2C2B">
        <w:rPr>
          <w:rFonts w:ascii="Times New Roman" w:eastAsia="Times New Roman" w:hAnsi="Times New Roman" w:cs="Times New Roman"/>
          <w:i/>
          <w:iCs/>
          <w:kern w:val="0"/>
          <w:lang w:val="en-US" w:eastAsia="de-DE"/>
          <w14:ligatures w14:val="none"/>
        </w:rPr>
        <w:t>.</w:t>
      </w:r>
    </w:p>
    <w:p w14:paraId="1259FA52"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b/>
          <w:bCs/>
          <w:kern w:val="0"/>
          <w:lang w:val="en-US" w:eastAsia="de-DE"/>
          <w14:ligatures w14:val="none"/>
        </w:rPr>
        <w:t>Article 8, #3. Suivi de l'état de préparation et l'évaluation fonctionnelle</w:t>
      </w:r>
    </w:p>
    <w:p w14:paraId="20E4C839"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 xml:space="preserve">"Les parties élaborent et mettent en œuvre, en s'appuyant sur les outils existants, un système de suivi et d'évaluation de la prévention, de la préparation et de l'intervention en cas de pandémie qui soit inclusif, transparent, efficace et efficient. </w:t>
      </w:r>
    </w:p>
    <w:p w14:paraId="03E20189"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i/>
          <w:iCs/>
          <w:kern w:val="0"/>
          <w:lang w:val="en-US" w:eastAsia="de-DE"/>
          <w14:ligatures w14:val="none"/>
        </w:rPr>
        <w:t xml:space="preserve">Pourtant, quatre systèmes de suivi différents ("outils" - voir le graphique ci-dessous) ont été utilisés pour évaluer l'état de préparation des nations aux pandémies et tous les quatre n'ont pas réussi à prédire l'état de préparation à l'apparition du COVID. Il n'y a aucune reconnaissance des échecs de nos outils d'évaluation, ni aucune discussion sur l'existence d'outils d'évaluation utiles. </w:t>
      </w:r>
      <w:hyperlink r:id="rId19" w:anchor="_ftn2" w:history="1">
        <w:r w:rsidRPr="008E2C2B">
          <w:rPr>
            <w:rFonts w:ascii="Times New Roman" w:eastAsia="Times New Roman" w:hAnsi="Times New Roman" w:cs="Times New Roman"/>
            <w:b/>
            <w:bCs/>
            <w:i/>
            <w:iCs/>
            <w:color w:val="0000FF"/>
            <w:kern w:val="0"/>
            <w:u w:val="single"/>
            <w:lang w:val="en-US" w:eastAsia="de-DE"/>
            <w14:ligatures w14:val="none"/>
          </w:rPr>
          <w:t>[2]</w:t>
        </w:r>
      </w:hyperlink>
      <w:r w:rsidRPr="008E2C2B">
        <w:rPr>
          <w:rFonts w:ascii="Times New Roman" w:eastAsia="Times New Roman" w:hAnsi="Times New Roman" w:cs="Times New Roman"/>
          <w:i/>
          <w:iCs/>
          <w:kern w:val="0"/>
          <w:lang w:val="en-US" w:eastAsia="de-DE"/>
          <w14:ligatures w14:val="none"/>
        </w:rPr>
        <w:t xml:space="preserve"> </w:t>
      </w:r>
      <w:hyperlink r:id="rId20" w:anchor="_ftn3" w:history="1">
        <w:r w:rsidRPr="008E2C2B">
          <w:rPr>
            <w:rFonts w:ascii="Times New Roman" w:eastAsia="Times New Roman" w:hAnsi="Times New Roman" w:cs="Times New Roman"/>
            <w:b/>
            <w:bCs/>
            <w:i/>
            <w:iCs/>
            <w:color w:val="0000FF"/>
            <w:kern w:val="0"/>
            <w:u w:val="single"/>
            <w:lang w:val="en-US" w:eastAsia="de-DE"/>
            <w14:ligatures w14:val="none"/>
          </w:rPr>
          <w:t>[3]</w:t>
        </w:r>
      </w:hyperlink>
      <w:r w:rsidRPr="008E2C2B">
        <w:rPr>
          <w:rFonts w:ascii="Times New Roman" w:eastAsia="Times New Roman" w:hAnsi="Times New Roman" w:cs="Times New Roman"/>
          <w:i/>
          <w:iCs/>
          <w:kern w:val="0"/>
          <w:lang w:val="en-US" w:eastAsia="de-DE"/>
          <w14:ligatures w14:val="none"/>
        </w:rPr>
        <w:t xml:space="preserve"> Cela soulève la question suivante : pourquoi, si nos moyens d'évaluation des progrès contre les pandémies ont échoué, pensons-nous que des efforts similaires sont susceptibles d'être couronnés de succès à l'avenir ?</w:t>
      </w:r>
    </w:p>
    <w:p w14:paraId="10619B8C" w14:textId="06B7C280" w:rsidR="008E2C2B" w:rsidRPr="008E2C2B" w:rsidRDefault="008E2C2B" w:rsidP="008E2C2B">
      <w:pPr>
        <w:rPr>
          <w:rFonts w:ascii="Times New Roman" w:eastAsia="Times New Roman" w:hAnsi="Times New Roman" w:cs="Times New Roman"/>
          <w:kern w:val="0"/>
          <w:lang w:eastAsia="de-DE"/>
          <w14:ligatures w14:val="none"/>
        </w:rPr>
      </w:pPr>
      <w:r w:rsidRPr="008E2C2B">
        <w:rPr>
          <w:rFonts w:ascii="Times New Roman" w:eastAsia="Times New Roman" w:hAnsi="Times New Roman" w:cs="Times New Roman"/>
          <w:kern w:val="0"/>
          <w:lang w:eastAsia="de-DE"/>
          <w14:ligatures w14:val="none"/>
        </w:rPr>
        <w:lastRenderedPageBreak/>
        <w:fldChar w:fldCharType="begin"/>
      </w:r>
      <w:r w:rsidRPr="008E2C2B">
        <w:rPr>
          <w:rFonts w:ascii="Times New Roman" w:eastAsia="Times New Roman" w:hAnsi="Times New Roman" w:cs="Times New Roman"/>
          <w:kern w:val="0"/>
          <w:lang w:eastAsia="de-DE"/>
          <w14:ligatures w14:val="none"/>
        </w:rPr>
        <w:instrText xml:space="preserve"> INCLUDEPICTURE "https://childrenshealthdefense.eu/wp-content/uploads/2023/11/Unbenannt-2.jpg" \* MERGEFORMATINET </w:instrText>
      </w:r>
      <w:r w:rsidRPr="008E2C2B">
        <w:rPr>
          <w:rFonts w:ascii="Times New Roman" w:eastAsia="Times New Roman" w:hAnsi="Times New Roman" w:cs="Times New Roman"/>
          <w:kern w:val="0"/>
          <w:lang w:eastAsia="de-DE"/>
          <w14:ligatures w14:val="none"/>
        </w:rPr>
        <w:fldChar w:fldCharType="separate"/>
      </w:r>
      <w:r w:rsidRPr="008E2C2B">
        <w:rPr>
          <w:rFonts w:ascii="Times New Roman" w:eastAsia="Times New Roman" w:hAnsi="Times New Roman" w:cs="Times New Roman"/>
          <w:noProof/>
          <w:kern w:val="0"/>
          <w:lang w:eastAsia="de-DE"/>
          <w14:ligatures w14:val="none"/>
        </w:rPr>
        <w:drawing>
          <wp:inline distT="0" distB="0" distL="0" distR="0" wp14:anchorId="2866421F" wp14:editId="5EDAB0A6">
            <wp:extent cx="5760720" cy="3311525"/>
            <wp:effectExtent l="0" t="0" r="5080" b="3175"/>
            <wp:docPr id="1306507415" name="Grafik 13" descr="Ein Bild, das Text, Diagramm,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507415" name="Grafik 13" descr="Ein Bild, das Text, Diagramm, Schrift, Screenshot enthält.&#10;&#10;Automatisch generierte Beschreibu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311525"/>
                    </a:xfrm>
                    <a:prstGeom prst="rect">
                      <a:avLst/>
                    </a:prstGeom>
                    <a:noFill/>
                    <a:ln>
                      <a:noFill/>
                    </a:ln>
                  </pic:spPr>
                </pic:pic>
              </a:graphicData>
            </a:graphic>
          </wp:inline>
        </w:drawing>
      </w:r>
      <w:r w:rsidRPr="008E2C2B">
        <w:rPr>
          <w:rFonts w:ascii="Times New Roman" w:eastAsia="Times New Roman" w:hAnsi="Times New Roman" w:cs="Times New Roman"/>
          <w:kern w:val="0"/>
          <w:lang w:eastAsia="de-DE"/>
          <w14:ligatures w14:val="none"/>
        </w:rPr>
        <w:fldChar w:fldCharType="end"/>
      </w:r>
    </w:p>
    <w:p w14:paraId="0B98F4DF"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b/>
          <w:bCs/>
          <w:kern w:val="0"/>
          <w:lang w:val="en-US" w:eastAsia="de-DE"/>
          <w14:ligatures w14:val="none"/>
        </w:rPr>
        <w:t>Article 10, #1(d). Production durable</w:t>
      </w:r>
    </w:p>
    <w:p w14:paraId="05F6CC88"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"Les parties encouragent les entités, y compris les fabricants relevant de leurs juridictions respectives, en particulier ceux qui bénéficient d'un financement public important, à accorder, sous réserve des restrictions existantes en matière de licences, à des conditions convenues d'un commun accord, des licences non exclusives et exemptes de redevances à tout fabricant, en particulier des pays en développement, pour l'utilisation de leur propriété intellectuelle et d'autres substances, produits, technologies, savoir-faire, informations et connaissances protégés utilisés dans le processus de développement et de production de produits liés à une pandémie, en particulier pour les diagnostics prépandémiques et pandémiques, les vaccins et les produits thérapeutiques destinés à être utilisés dans les pays en développement convenus".</w:t>
      </w:r>
    </w:p>
    <w:p w14:paraId="681135C0"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i/>
          <w:iCs/>
          <w:kern w:val="0"/>
          <w:lang w:val="en-US" w:eastAsia="de-DE"/>
          <w14:ligatures w14:val="none"/>
        </w:rPr>
        <w:t>Cette section et d'autres sections connexes sont probablement ce qui rend l'organisation pharmaceutique si contrariée par le projet de traité actuel.</w:t>
      </w:r>
    </w:p>
    <w:p w14:paraId="7747F75D"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b/>
          <w:bCs/>
          <w:kern w:val="0"/>
          <w:lang w:val="en-US" w:eastAsia="de-DE"/>
          <w14:ligatures w14:val="none"/>
        </w:rPr>
        <w:t>Article 12, #4(a) i(2) Accès et partage des avantages</w:t>
      </w:r>
    </w:p>
    <w:p w14:paraId="1EE9AB37"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w:t>
      </w:r>
      <w:r w:rsidRPr="008E2C2B">
        <w:rPr>
          <w:rFonts w:ascii="Times New Roman" w:eastAsia="Times New Roman" w:hAnsi="Times New Roman" w:cs="Times New Roman"/>
          <w:b/>
          <w:bCs/>
          <w:kern w:val="0"/>
          <w:lang w:val="en-US" w:eastAsia="de-DE"/>
          <w14:ligatures w14:val="none"/>
        </w:rPr>
        <w:t>télécharger</w:t>
      </w:r>
      <w:r w:rsidRPr="008E2C2B">
        <w:rPr>
          <w:rFonts w:ascii="Times New Roman" w:eastAsia="Times New Roman" w:hAnsi="Times New Roman" w:cs="Times New Roman"/>
          <w:kern w:val="0"/>
          <w:lang w:val="en-US" w:eastAsia="de-DE"/>
          <w14:ligatures w14:val="none"/>
        </w:rPr>
        <w:t xml:space="preserve"> la séquence génétique de ce matériel OMS PABS (Pathogen Access and Benefits System) dans une ou plusieurs </w:t>
      </w:r>
      <w:r w:rsidRPr="008E2C2B">
        <w:rPr>
          <w:rFonts w:ascii="Times New Roman" w:eastAsia="Times New Roman" w:hAnsi="Times New Roman" w:cs="Times New Roman"/>
          <w:b/>
          <w:bCs/>
          <w:kern w:val="0"/>
          <w:lang w:val="en-US" w:eastAsia="de-DE"/>
          <w14:ligatures w14:val="none"/>
        </w:rPr>
        <w:t>bases de données accessibles au public</w:t>
      </w:r>
      <w:r w:rsidRPr="008E2C2B">
        <w:rPr>
          <w:rFonts w:ascii="Times New Roman" w:eastAsia="Times New Roman" w:hAnsi="Times New Roman" w:cs="Times New Roman"/>
          <w:kern w:val="0"/>
          <w:lang w:val="en-US" w:eastAsia="de-DE"/>
          <w14:ligatures w14:val="none"/>
        </w:rPr>
        <w:t xml:space="preserve"> de son choix, à condition que la base de données ait mis en place un dispositif approprié concernant le matériel OMS PABS"</w:t>
      </w:r>
    </w:p>
    <w:p w14:paraId="055A1D59"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i/>
          <w:iCs/>
          <w:kern w:val="0"/>
          <w:lang w:val="en-US" w:eastAsia="de-DE"/>
          <w14:ligatures w14:val="none"/>
        </w:rPr>
        <w:t xml:space="preserve">Le traité prévoit le partage des agents pathogènes et la nécessité d'identifier et de télécharger leurs séquences génétiques en ligne, où elles seront accessibles. On pourrait également parler de prolifération d'agents d'armes biologiques, ce qui est généralement considéré comme un crime. Aux États-Unis, les "Select Agents" - ou agent sélectifs sont ceux qui sont désignés comme ayant un potentiel pandémique, et le programme de sélection d'agents </w:t>
      </w:r>
      <w:hyperlink r:id="rId22" w:anchor="_ftn4" w:history="1">
        <w:r w:rsidRPr="008E2C2B">
          <w:rPr>
            <w:rFonts w:ascii="Times New Roman" w:eastAsia="Times New Roman" w:hAnsi="Times New Roman" w:cs="Times New Roman"/>
            <w:b/>
            <w:bCs/>
            <w:i/>
            <w:iCs/>
            <w:color w:val="0000FF"/>
            <w:kern w:val="0"/>
            <w:u w:val="single"/>
            <w:lang w:val="en-US" w:eastAsia="de-DE"/>
            <w14:ligatures w14:val="none"/>
          </w:rPr>
          <w:t>[4]</w:t>
        </w:r>
      </w:hyperlink>
      <w:r w:rsidRPr="008E2C2B">
        <w:rPr>
          <w:rFonts w:ascii="Times New Roman" w:eastAsia="Times New Roman" w:hAnsi="Times New Roman" w:cs="Times New Roman"/>
          <w:i/>
          <w:iCs/>
          <w:kern w:val="0"/>
          <w:lang w:val="en-US" w:eastAsia="de-DE"/>
          <w14:ligatures w14:val="none"/>
        </w:rPr>
        <w:t xml:space="preserve"> est géré par le CDC et l'USDA. Pour des raisons de sécurité, le CDC doit donner l'autorisation de transférer des agents sélectifs. Pourtant, les règles relatives aux agents sélectifs sont ignorées dans le traité de l'OMS, qui exige le transfert d'agents susceptibles de provoquer une </w:t>
      </w:r>
      <w:r w:rsidRPr="008E2C2B">
        <w:rPr>
          <w:rFonts w:ascii="Times New Roman" w:eastAsia="Times New Roman" w:hAnsi="Times New Roman" w:cs="Times New Roman"/>
          <w:i/>
          <w:iCs/>
          <w:kern w:val="0"/>
          <w:lang w:val="en-US" w:eastAsia="de-DE"/>
          <w14:ligatures w14:val="none"/>
        </w:rPr>
        <w:lastRenderedPageBreak/>
        <w:t>pandémie mondiale. Dans un effort apparent pour contourner les règles existantes, le projet stipule le suivant à l'</w:t>
      </w:r>
      <w:r w:rsidRPr="008E2C2B">
        <w:rPr>
          <w:rFonts w:ascii="Times New Roman" w:eastAsia="Times New Roman" w:hAnsi="Times New Roman" w:cs="Times New Roman"/>
          <w:b/>
          <w:bCs/>
          <w:i/>
          <w:iCs/>
          <w:kern w:val="0"/>
          <w:lang w:val="en-US" w:eastAsia="de-DE"/>
          <w14:ligatures w14:val="none"/>
        </w:rPr>
        <w:t>article 12, #8 :</w:t>
      </w:r>
    </w:p>
    <w:p w14:paraId="6D2493EE"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 xml:space="preserve">"Les parties veillent à ce que ce système soit compatible avec les objectifs de la Convention sur la Diversité Biologique et du Protocole de Nagoya qui s'y rapporte, qu'il les soutienne et qu'il n'aille pas à l'encontre de ces objectifs. </w:t>
      </w:r>
      <w:r w:rsidRPr="008E2C2B">
        <w:rPr>
          <w:rFonts w:ascii="Times New Roman" w:eastAsia="Times New Roman" w:hAnsi="Times New Roman" w:cs="Times New Roman"/>
          <w:b/>
          <w:bCs/>
          <w:kern w:val="0"/>
          <w:lang w:val="en-US" w:eastAsia="de-DE"/>
          <w14:ligatures w14:val="none"/>
        </w:rPr>
        <w:t>Le système PABS de l'OMS apportera certitude et clarté juridique</w:t>
      </w:r>
      <w:r w:rsidRPr="008E2C2B">
        <w:rPr>
          <w:rFonts w:ascii="Times New Roman" w:eastAsia="Times New Roman" w:hAnsi="Times New Roman" w:cs="Times New Roman"/>
          <w:kern w:val="0"/>
          <w:lang w:val="en-US" w:eastAsia="de-DE"/>
          <w14:ligatures w14:val="none"/>
        </w:rPr>
        <w:t xml:space="preserve"> aux fournisseurs et aux utilisateurs du matériel PABS de l'OMS"</w:t>
      </w:r>
    </w:p>
    <w:p w14:paraId="2F4BFEEF"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b/>
          <w:bCs/>
          <w:kern w:val="0"/>
          <w:lang w:val="en-US" w:eastAsia="de-DE"/>
          <w14:ligatures w14:val="none"/>
        </w:rPr>
        <w:t>Article 13, #3(e). Chaîne d'approvisionnement et logistique mondiale (SCL)</w:t>
      </w:r>
    </w:p>
    <w:p w14:paraId="117FD8D7"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 xml:space="preserve">"Le réseau SCL (Supply Chain and Logistics) de l'OMS a notamment pour mission de faciliter la négociation et l'accord sur les engagements d'achat anticipé et les contrats d'achat de produits liés à la pandémie. </w:t>
      </w:r>
    </w:p>
    <w:p w14:paraId="70AE648D"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i/>
          <w:iCs/>
          <w:kern w:val="0"/>
          <w:lang w:val="en-US" w:eastAsia="de-DE"/>
          <w14:ligatures w14:val="none"/>
        </w:rPr>
        <w:t>Les engagements d'achat anticipé sont des contrats qui obligent les nations à acheter à l'avance des produits pour les pandémies, sans les voir. Ni le fabricant ni l'État ne savent ce qui se prépare, mais dès que l'OMS émet une déclaration de pandémie, les contrats sont activés et le gouvernement américain doit acheter ce que le fabricant produit. La pandémie de grippe porcine de 2009 en est un bon exemple. Les engagements d'achat anticipé ont conduit à des dizaines de milliards de dollars d'achats de vaccins en Amérique du Nord et en Europe pour une grippe moins sévère que d'habitude.</w:t>
      </w:r>
      <w:r w:rsidRPr="008E2C2B">
        <w:rPr>
          <w:rFonts w:ascii="Times New Roman" w:eastAsia="Times New Roman" w:hAnsi="Times New Roman" w:cs="Times New Roman"/>
          <w:kern w:val="0"/>
          <w:lang w:val="en-US" w:eastAsia="de-DE"/>
          <w14:ligatures w14:val="none"/>
        </w:rPr>
        <w:t xml:space="preserve"> Le </w:t>
      </w:r>
      <w:r w:rsidRPr="008E2C2B">
        <w:rPr>
          <w:rFonts w:ascii="Times New Roman" w:eastAsia="Times New Roman" w:hAnsi="Times New Roman" w:cs="Times New Roman"/>
          <w:i/>
          <w:iCs/>
          <w:kern w:val="0"/>
          <w:lang w:val="en-US" w:eastAsia="de-DE"/>
          <w14:ligatures w14:val="none"/>
        </w:rPr>
        <w:t xml:space="preserve">vaccin Pandemrix de GSK a entraîné plus de 1300 cas de narcolepsie sévère, principalement chez des adolescents </w:t>
      </w:r>
      <w:hyperlink r:id="rId23" w:anchor="_ftn5" w:history="1">
        <w:r w:rsidRPr="008E2C2B">
          <w:rPr>
            <w:rFonts w:ascii="Times New Roman" w:eastAsia="Times New Roman" w:hAnsi="Times New Roman" w:cs="Times New Roman"/>
            <w:b/>
            <w:bCs/>
            <w:i/>
            <w:iCs/>
            <w:color w:val="0000FF"/>
            <w:kern w:val="0"/>
            <w:u w:val="single"/>
            <w:lang w:val="en-US" w:eastAsia="de-DE"/>
            <w14:ligatures w14:val="none"/>
          </w:rPr>
          <w:t>[5]</w:t>
        </w:r>
      </w:hyperlink>
      <w:r w:rsidRPr="008E2C2B">
        <w:rPr>
          <w:rFonts w:ascii="Times New Roman" w:eastAsia="Times New Roman" w:hAnsi="Times New Roman" w:cs="Times New Roman"/>
          <w:kern w:val="0"/>
          <w:lang w:val="en-US" w:eastAsia="de-DE"/>
          <w14:ligatures w14:val="none"/>
        </w:rPr>
        <w:t xml:space="preserve">. </w:t>
      </w:r>
      <w:r w:rsidRPr="008E2C2B">
        <w:rPr>
          <w:rFonts w:ascii="Times New Roman" w:eastAsia="Times New Roman" w:hAnsi="Times New Roman" w:cs="Times New Roman"/>
          <w:i/>
          <w:iCs/>
          <w:kern w:val="0"/>
          <w:lang w:val="en-US" w:eastAsia="de-DE"/>
          <w14:ligatures w14:val="none"/>
        </w:rPr>
        <w:t>La production rapide de vaccins pour lesquels les profits sont garantis et la responsabilité écartée n'a jamais été une victoire pour le consommateur</w:t>
      </w:r>
      <w:r w:rsidRPr="008E2C2B">
        <w:rPr>
          <w:rFonts w:ascii="Times New Roman" w:eastAsia="Times New Roman" w:hAnsi="Times New Roman" w:cs="Times New Roman"/>
          <w:kern w:val="0"/>
          <w:lang w:val="en-US" w:eastAsia="de-DE"/>
          <w14:ligatures w14:val="none"/>
        </w:rPr>
        <w:t>.</w:t>
      </w:r>
    </w:p>
    <w:p w14:paraId="6D547B1E"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b/>
          <w:bCs/>
          <w:kern w:val="0"/>
          <w:lang w:val="en-US" w:eastAsia="de-DE"/>
          <w14:ligatures w14:val="none"/>
        </w:rPr>
        <w:t>Article 14. Renforcement de la réglementation</w:t>
      </w:r>
    </w:p>
    <w:p w14:paraId="5D041E84"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i/>
          <w:iCs/>
          <w:kern w:val="0"/>
          <w:lang w:val="en-US" w:eastAsia="de-DE"/>
          <w14:ligatures w14:val="none"/>
        </w:rPr>
        <w:t>Les pays doivent harmoniser leurs exigences réglementaires, accélérer les approbations et les autorisations et veiller à ce que des cadres juridiques soient en place pour soutenir les approbations d'urgence. Cela incite à un nivellement vers le bas des normes d'approbation des médicaments et des vaccins, en particulier dans les situations d'urgence.</w:t>
      </w:r>
    </w:p>
    <w:p w14:paraId="02138819" w14:textId="77777777" w:rsidR="008E2C2B" w:rsidRPr="008E2C2B" w:rsidRDefault="00CD3879" w:rsidP="008E2C2B">
      <w:pPr>
        <w:rPr>
          <w:rFonts w:ascii="Times New Roman" w:eastAsia="Times New Roman" w:hAnsi="Times New Roman" w:cs="Times New Roman"/>
          <w:kern w:val="0"/>
          <w:lang w:eastAsia="de-DE"/>
          <w14:ligatures w14:val="none"/>
        </w:rPr>
      </w:pPr>
      <w:r w:rsidRPr="00CD3879">
        <w:rPr>
          <w:rFonts w:ascii="Times New Roman" w:eastAsia="Times New Roman" w:hAnsi="Times New Roman" w:cs="Times New Roman"/>
          <w:noProof/>
          <w:kern w:val="0"/>
          <w:lang w:eastAsia="de-DE"/>
        </w:rPr>
        <w:pict w14:anchorId="76035668">
          <v:rect id="_x0000_i1025" alt="" style="width:453.6pt;height:.05pt;mso-width-percent:0;mso-height-percent:0;mso-width-percent:0;mso-height-percent:0" o:hralign="center" o:hrstd="t" o:hr="t" fillcolor="#a0a0a0" stroked="f"/>
        </w:pict>
      </w:r>
    </w:p>
    <w:p w14:paraId="4258C7E7"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b/>
          <w:bCs/>
          <w:kern w:val="0"/>
          <w:lang w:val="en-US" w:eastAsia="de-DE"/>
          <w14:ligatures w14:val="none"/>
        </w:rPr>
        <w:t>Pour en savoir plus :</w:t>
      </w:r>
    </w:p>
    <w:p w14:paraId="62F9B1D3"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hyperlink r:id="rId24" w:history="1">
        <w:r w:rsidRPr="008E2C2B">
          <w:rPr>
            <w:rFonts w:ascii="Times New Roman" w:eastAsia="Times New Roman" w:hAnsi="Times New Roman" w:cs="Times New Roman"/>
            <w:color w:val="0000FF"/>
            <w:kern w:val="0"/>
            <w:u w:val="single"/>
            <w:lang w:val="en-US" w:eastAsia="de-DE"/>
            <w14:ligatures w14:val="none"/>
          </w:rPr>
          <w:t>Le projet de traité de l'OMS va accroître les pandémies d'origine humaine</w:t>
        </w:r>
      </w:hyperlink>
      <w:r w:rsidRPr="008E2C2B">
        <w:rPr>
          <w:rFonts w:ascii="Times New Roman" w:eastAsia="Times New Roman" w:hAnsi="Times New Roman" w:cs="Times New Roman"/>
          <w:kern w:val="0"/>
          <w:lang w:val="en-US" w:eastAsia="de-DE"/>
          <w14:ligatures w14:val="none"/>
        </w:rPr>
        <w:t>, par Meryl Nass M.D.</w:t>
      </w:r>
    </w:p>
    <w:p w14:paraId="2027D262" w14:textId="77777777" w:rsidR="008E2C2B" w:rsidRPr="008E2C2B" w:rsidRDefault="00CD3879" w:rsidP="008E2C2B">
      <w:pPr>
        <w:spacing w:before="100" w:beforeAutospacing="1" w:after="100" w:afterAutospacing="1"/>
        <w:rPr>
          <w:rFonts w:ascii="Times New Roman" w:eastAsia="Times New Roman" w:hAnsi="Times New Roman" w:cs="Times New Roman"/>
          <w:kern w:val="0"/>
          <w:lang w:eastAsia="de-DE"/>
          <w14:ligatures w14:val="none"/>
        </w:rPr>
      </w:pPr>
      <w:hyperlink r:id="rId25" w:history="1">
        <w:r w:rsidR="008E2C2B" w:rsidRPr="008E2C2B">
          <w:rPr>
            <w:rFonts w:ascii="Times New Roman" w:eastAsia="Times New Roman" w:hAnsi="Times New Roman" w:cs="Times New Roman"/>
            <w:color w:val="0000FF"/>
            <w:kern w:val="0"/>
            <w:u w:val="single"/>
            <w:lang w:val="en-US" w:eastAsia="de-DE"/>
            <w14:ligatures w14:val="none"/>
          </w:rPr>
          <w:t>Que peuvent faire les pays dès maintenant pour ralentir l'OMS ?</w:t>
        </w:r>
      </w:hyperlink>
      <w:r w:rsidR="008E2C2B" w:rsidRPr="008E2C2B">
        <w:rPr>
          <w:rFonts w:ascii="Times New Roman" w:eastAsia="Times New Roman" w:hAnsi="Times New Roman" w:cs="Times New Roman"/>
          <w:kern w:val="0"/>
          <w:lang w:val="en-US" w:eastAsia="de-DE"/>
          <w14:ligatures w14:val="none"/>
        </w:rPr>
        <w:t xml:space="preserve"> </w:t>
      </w:r>
      <w:r w:rsidR="008E2C2B" w:rsidRPr="008E2C2B">
        <w:rPr>
          <w:rFonts w:ascii="Times New Roman" w:eastAsia="Times New Roman" w:hAnsi="Times New Roman" w:cs="Times New Roman"/>
          <w:kern w:val="0"/>
          <w:lang w:eastAsia="de-DE"/>
          <w14:ligatures w14:val="none"/>
        </w:rPr>
        <w:t>(Téléchargement PDF)</w:t>
      </w:r>
    </w:p>
    <w:p w14:paraId="32BEAE34" w14:textId="77777777" w:rsidR="008E2C2B" w:rsidRPr="008E2C2B" w:rsidRDefault="00CD3879" w:rsidP="008E2C2B">
      <w:pPr>
        <w:spacing w:before="100" w:beforeAutospacing="1" w:after="100" w:afterAutospacing="1"/>
        <w:rPr>
          <w:rFonts w:ascii="Times New Roman" w:eastAsia="Times New Roman" w:hAnsi="Times New Roman" w:cs="Times New Roman"/>
          <w:kern w:val="0"/>
          <w:lang w:eastAsia="de-DE"/>
          <w14:ligatures w14:val="none"/>
        </w:rPr>
      </w:pPr>
      <w:hyperlink r:id="rId26" w:history="1">
        <w:r w:rsidR="008E2C2B" w:rsidRPr="008E2C2B">
          <w:rPr>
            <w:rFonts w:ascii="Times New Roman" w:eastAsia="Times New Roman" w:hAnsi="Times New Roman" w:cs="Times New Roman"/>
            <w:color w:val="0000FF"/>
            <w:kern w:val="0"/>
            <w:u w:val="single"/>
            <w:lang w:eastAsia="de-DE"/>
            <w14:ligatures w14:val="none"/>
          </w:rPr>
          <w:t>Recueil des projets d'amendement au RSI</w:t>
        </w:r>
      </w:hyperlink>
    </w:p>
    <w:p w14:paraId="582DC7FF" w14:textId="77777777" w:rsidR="008E2C2B" w:rsidRPr="008E2C2B" w:rsidRDefault="00CD3879" w:rsidP="008E2C2B">
      <w:pPr>
        <w:spacing w:before="100" w:beforeAutospacing="1" w:after="100" w:afterAutospacing="1"/>
        <w:rPr>
          <w:rFonts w:ascii="Times New Roman" w:eastAsia="Times New Roman" w:hAnsi="Times New Roman" w:cs="Times New Roman"/>
          <w:kern w:val="0"/>
          <w:lang w:eastAsia="de-DE"/>
          <w14:ligatures w14:val="none"/>
        </w:rPr>
      </w:pPr>
      <w:hyperlink r:id="rId27" w:history="1">
        <w:r w:rsidR="008E2C2B" w:rsidRPr="008E2C2B">
          <w:rPr>
            <w:rFonts w:ascii="Times New Roman" w:eastAsia="Times New Roman" w:hAnsi="Times New Roman" w:cs="Times New Roman"/>
            <w:color w:val="0000FF"/>
            <w:kern w:val="0"/>
            <w:u w:val="single"/>
            <w:lang w:eastAsia="de-DE"/>
            <w14:ligatures w14:val="none"/>
          </w:rPr>
          <w:t>Recueil des projets de traité sur les pandémies</w:t>
        </w:r>
      </w:hyperlink>
    </w:p>
    <w:p w14:paraId="6F5E69EF"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b/>
          <w:bCs/>
          <w:kern w:val="0"/>
          <w:lang w:val="en-US" w:eastAsia="de-DE"/>
          <w14:ligatures w14:val="none"/>
        </w:rPr>
        <w:t>Notes de bas de page</w:t>
      </w:r>
    </w:p>
    <w:p w14:paraId="1412F009"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hyperlink r:id="rId28" w:anchor="_ftnref1" w:history="1">
        <w:r w:rsidRPr="008E2C2B">
          <w:rPr>
            <w:rFonts w:ascii="Times New Roman" w:eastAsia="Times New Roman" w:hAnsi="Times New Roman" w:cs="Times New Roman"/>
            <w:color w:val="0000FF"/>
            <w:kern w:val="0"/>
            <w:u w:val="single"/>
            <w:lang w:val="en-US" w:eastAsia="de-DE"/>
            <w14:ligatures w14:val="none"/>
          </w:rPr>
          <w:t>[1]</w:t>
        </w:r>
      </w:hyperlink>
      <w:r w:rsidRPr="008E2C2B">
        <w:rPr>
          <w:rFonts w:ascii="Times New Roman" w:eastAsia="Times New Roman" w:hAnsi="Times New Roman" w:cs="Times New Roman"/>
          <w:kern w:val="0"/>
          <w:lang w:val="en-US" w:eastAsia="de-DE"/>
          <w14:ligatures w14:val="none"/>
        </w:rPr>
        <w:t xml:space="preserve"> </w:t>
      </w:r>
      <w:hyperlink r:id="rId29" w:history="1">
        <w:r w:rsidRPr="008E2C2B">
          <w:rPr>
            <w:rFonts w:ascii="Times New Roman" w:eastAsia="Times New Roman" w:hAnsi="Times New Roman" w:cs="Times New Roman"/>
            <w:color w:val="0000FF"/>
            <w:kern w:val="0"/>
            <w:u w:val="single"/>
            <w:lang w:val="en-US" w:eastAsia="de-DE"/>
            <w14:ligatures w14:val="none"/>
          </w:rPr>
          <w:t>https://www.ifpma.org/news/innovative-pharmaceutical-industry-statement-on-draft-who-pandemic-treaty-we-need-to-preserve-what-went-well-and-address-what-went-wrong/</w:t>
        </w:r>
      </w:hyperlink>
      <w:r w:rsidRPr="008E2C2B">
        <w:rPr>
          <w:rFonts w:ascii="Times New Roman" w:eastAsia="Times New Roman" w:hAnsi="Times New Roman" w:cs="Times New Roman"/>
          <w:kern w:val="0"/>
          <w:lang w:val="en-US" w:eastAsia="de-DE"/>
          <w14:ligatures w14:val="none"/>
        </w:rPr>
        <w:t xml:space="preserve"> "</w:t>
      </w:r>
      <w:r w:rsidRPr="008E2C2B">
        <w:rPr>
          <w:rFonts w:ascii="Times New Roman" w:eastAsia="Times New Roman" w:hAnsi="Times New Roman" w:cs="Times New Roman"/>
          <w:b/>
          <w:bCs/>
          <w:kern w:val="0"/>
          <w:lang w:val="en-US" w:eastAsia="de-DE"/>
          <w14:ligatures w14:val="none"/>
        </w:rPr>
        <w:t xml:space="preserve">En tant qu'organisme représentant l'industrie pharmaceutique innovante mondiale dans les </w:t>
      </w:r>
      <w:r w:rsidRPr="008E2C2B">
        <w:rPr>
          <w:rFonts w:ascii="Times New Roman" w:eastAsia="Times New Roman" w:hAnsi="Times New Roman" w:cs="Times New Roman"/>
          <w:b/>
          <w:bCs/>
          <w:kern w:val="0"/>
          <w:lang w:val="en-US" w:eastAsia="de-DE"/>
          <w14:ligatures w14:val="none"/>
        </w:rPr>
        <w:lastRenderedPageBreak/>
        <w:t xml:space="preserve">relations officielles avec les Nations Unies, la FIIM a publié la déclaration suivante en réponse </w:t>
      </w:r>
      <w:r w:rsidRPr="008E2C2B">
        <w:rPr>
          <w:rFonts w:ascii="Times New Roman" w:eastAsia="Times New Roman" w:hAnsi="Times New Roman" w:cs="Times New Roman"/>
          <w:kern w:val="0"/>
          <w:lang w:val="en-US" w:eastAsia="de-DE"/>
          <w14:ligatures w14:val="none"/>
        </w:rPr>
        <w:t>. Le directeur général de la FIIM, Thomas Cueni, a déclaré le 17 octobre 2023 :</w:t>
      </w:r>
    </w:p>
    <w:p w14:paraId="358F46A3"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b/>
          <w:bCs/>
          <w:i/>
          <w:iCs/>
          <w:kern w:val="0"/>
          <w:lang w:val="en-US" w:eastAsia="de-DE"/>
          <w14:ligatures w14:val="none"/>
        </w:rPr>
        <w:t>"Il serait préférable de ne pas avoir de traité sur les pandémies plutôt qu'un mauvais traité sur les pandémies, ce que représente clairement le projet distribué aux États membres</w:t>
      </w:r>
    </w:p>
    <w:p w14:paraId="5495ABFD"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 xml:space="preserve">et https://twn.my/title2/healt </w:t>
      </w:r>
      <w:hyperlink r:id="rId30" w:history="1">
        <w:r w:rsidRPr="008E2C2B">
          <w:rPr>
            <w:rFonts w:ascii="Times New Roman" w:eastAsia="Times New Roman" w:hAnsi="Times New Roman" w:cs="Times New Roman"/>
            <w:color w:val="0000FF"/>
            <w:kern w:val="0"/>
            <w:u w:val="single"/>
            <w:lang w:val="en-US" w:eastAsia="de-DE"/>
            <w14:ligatures w14:val="none"/>
          </w:rPr>
          <w:t>h.info/2023/hi231006.htm</w:t>
        </w:r>
      </w:hyperlink>
      <w:r w:rsidRPr="008E2C2B">
        <w:rPr>
          <w:rFonts w:ascii="Times New Roman" w:eastAsia="Times New Roman" w:hAnsi="Times New Roman" w:cs="Times New Roman"/>
          <w:b/>
          <w:bCs/>
          <w:kern w:val="0"/>
          <w:lang w:val="en-US" w:eastAsia="de-DE"/>
          <w14:ligatures w14:val="none"/>
        </w:rPr>
        <w:t>"OMS : Le Bureau de l'INB propose un projet de texte de négociation déséquilibré ; pas de résultats concrets en matière d'équité"</w:t>
      </w:r>
    </w:p>
    <w:p w14:paraId="0CF3DB69" w14:textId="77777777" w:rsidR="008E2C2B" w:rsidRPr="008E2C2B" w:rsidRDefault="00CD3879" w:rsidP="008E2C2B">
      <w:pPr>
        <w:spacing w:before="100" w:beforeAutospacing="1" w:after="100" w:afterAutospacing="1"/>
        <w:rPr>
          <w:rFonts w:ascii="Times New Roman" w:eastAsia="Times New Roman" w:hAnsi="Times New Roman" w:cs="Times New Roman"/>
          <w:kern w:val="0"/>
          <w:lang w:val="en-US" w:eastAsia="de-DE"/>
          <w14:ligatures w14:val="none"/>
        </w:rPr>
      </w:pPr>
      <w:hyperlink r:id="rId31" w:anchor="_ftnref2" w:history="1">
        <w:r w:rsidR="008E2C2B" w:rsidRPr="008E2C2B">
          <w:rPr>
            <w:rFonts w:ascii="Times New Roman" w:eastAsia="Times New Roman" w:hAnsi="Times New Roman" w:cs="Times New Roman"/>
            <w:color w:val="0000FF"/>
            <w:kern w:val="0"/>
            <w:u w:val="single"/>
            <w:lang w:val="en-US" w:eastAsia="de-DE"/>
            <w14:ligatures w14:val="none"/>
          </w:rPr>
          <w:t>[2]</w:t>
        </w:r>
      </w:hyperlink>
      <w:r w:rsidR="008E2C2B" w:rsidRPr="008E2C2B">
        <w:rPr>
          <w:rFonts w:ascii="Times New Roman" w:eastAsia="Times New Roman" w:hAnsi="Times New Roman" w:cs="Times New Roman"/>
          <w:kern w:val="0"/>
          <w:lang w:val="en-US" w:eastAsia="de-DE"/>
          <w14:ligatures w14:val="none"/>
        </w:rPr>
        <w:t xml:space="preserve"> Rapport de l'OMS : Comité consultatif et de surveillance indépendant pour le programme d'urgence sanitaire de l'OMS.</w:t>
      </w:r>
    </w:p>
    <w:p w14:paraId="0234FE1A"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Rapport intérimaire sur la réponse de l'OMS au COVID-19 janvier-avril 2020.</w:t>
      </w:r>
    </w:p>
    <w:p w14:paraId="4604CC57" w14:textId="77777777" w:rsidR="008E2C2B" w:rsidRPr="008E2C2B" w:rsidRDefault="008E2C2B" w:rsidP="008E2C2B">
      <w:pPr>
        <w:spacing w:before="100" w:beforeAutospacing="1" w:after="100" w:afterAutospacing="1"/>
        <w:rPr>
          <w:rFonts w:ascii="Times New Roman" w:eastAsia="Times New Roman" w:hAnsi="Times New Roman" w:cs="Times New Roman"/>
          <w:kern w:val="0"/>
          <w:lang w:val="en-US" w:eastAsia="de-DE"/>
          <w14:ligatures w14:val="none"/>
        </w:rPr>
      </w:pPr>
      <w:r w:rsidRPr="008E2C2B">
        <w:rPr>
          <w:rFonts w:ascii="Times New Roman" w:eastAsia="Times New Roman" w:hAnsi="Times New Roman" w:cs="Times New Roman"/>
          <w:kern w:val="0"/>
          <w:lang w:val="en-US" w:eastAsia="de-DE"/>
          <w14:ligatures w14:val="none"/>
        </w:rPr>
        <w:t>"L'IOAC ne voit pas de relation claire entre les résultats du JEE et la préparation et la réponse des pays au COVID-19, ce qui suggère que les mesures existantes pour la préparation de la santé publique et la capacité des soins de santé ne reflètent pas l'ensemble des variables qui affectent la réponse d'un pays lors d'une pandémie sévère à grande échelle. La majorité des pays semblaient mal préparés et ont eu du mal à mettre en œuvre des mesures de santé publique en réponse à COVID-19. À la lumière de cette pandémie, le CCIO recommande que les États membres et le Secrétariat de l'OMS examinent les capacités essentielles du RSI ainsi que les outils et le cadre existants pour la préparation nationale et internationale, et qu'ils déterminent s'il est nécessaire de les mettre à jour" [3]</w:t>
      </w:r>
    </w:p>
    <w:p w14:paraId="411FF57B" w14:textId="77777777" w:rsidR="008E2C2B" w:rsidRPr="008E2C2B" w:rsidRDefault="00CD3879" w:rsidP="008E2C2B">
      <w:pPr>
        <w:spacing w:before="100" w:beforeAutospacing="1" w:after="100" w:afterAutospacing="1"/>
        <w:rPr>
          <w:rFonts w:ascii="Times New Roman" w:eastAsia="Times New Roman" w:hAnsi="Times New Roman" w:cs="Times New Roman"/>
          <w:kern w:val="0"/>
          <w:lang w:val="en-US" w:eastAsia="de-DE"/>
          <w14:ligatures w14:val="none"/>
        </w:rPr>
      </w:pPr>
      <w:hyperlink r:id="rId32" w:anchor="_ftnref3" w:history="1">
        <w:r w:rsidR="008E2C2B" w:rsidRPr="008E2C2B">
          <w:rPr>
            <w:rFonts w:ascii="Times New Roman" w:eastAsia="Times New Roman" w:hAnsi="Times New Roman" w:cs="Times New Roman"/>
            <w:color w:val="0000FF"/>
            <w:kern w:val="0"/>
            <w:u w:val="single"/>
            <w:lang w:val="en-US" w:eastAsia="de-DE"/>
            <w14:ligatures w14:val="none"/>
          </w:rPr>
          <w:t>[3]</w:t>
        </w:r>
      </w:hyperlink>
      <w:r w:rsidR="008E2C2B" w:rsidRPr="008E2C2B">
        <w:rPr>
          <w:rFonts w:ascii="Times New Roman" w:eastAsia="Times New Roman" w:hAnsi="Times New Roman" w:cs="Times New Roman"/>
          <w:kern w:val="0"/>
          <w:lang w:val="en-US" w:eastAsia="de-DE"/>
          <w14:ligatures w14:val="none"/>
        </w:rPr>
        <w:t xml:space="preserve"> </w:t>
      </w:r>
      <w:hyperlink r:id="rId33" w:history="1">
        <w:r w:rsidR="008E2C2B" w:rsidRPr="008E2C2B">
          <w:rPr>
            <w:rFonts w:ascii="Times New Roman" w:eastAsia="Times New Roman" w:hAnsi="Times New Roman" w:cs="Times New Roman"/>
            <w:color w:val="0000FF"/>
            <w:kern w:val="0"/>
            <w:u w:val="single"/>
            <w:lang w:val="en-US" w:eastAsia="de-DE"/>
            <w14:ligatures w14:val="none"/>
          </w:rPr>
          <w:t>https://www.ncbi.nlm.nih.gov/pmc/articles/PMC9111134/</w:t>
        </w:r>
      </w:hyperlink>
    </w:p>
    <w:p w14:paraId="0219524B" w14:textId="77777777" w:rsidR="008E2C2B" w:rsidRPr="008E2C2B" w:rsidRDefault="00CD3879" w:rsidP="008E2C2B">
      <w:pPr>
        <w:spacing w:before="100" w:beforeAutospacing="1" w:after="100" w:afterAutospacing="1"/>
        <w:rPr>
          <w:rFonts w:ascii="Times New Roman" w:eastAsia="Times New Roman" w:hAnsi="Times New Roman" w:cs="Times New Roman"/>
          <w:kern w:val="0"/>
          <w:lang w:val="en-US" w:eastAsia="de-DE"/>
          <w14:ligatures w14:val="none"/>
        </w:rPr>
      </w:pPr>
      <w:hyperlink r:id="rId34" w:anchor="_ftnref4" w:history="1">
        <w:r w:rsidR="008E2C2B" w:rsidRPr="008E2C2B">
          <w:rPr>
            <w:rFonts w:ascii="Times New Roman" w:eastAsia="Times New Roman" w:hAnsi="Times New Roman" w:cs="Times New Roman"/>
            <w:color w:val="0000FF"/>
            <w:kern w:val="0"/>
            <w:u w:val="single"/>
            <w:lang w:val="en-US" w:eastAsia="de-DE"/>
            <w14:ligatures w14:val="none"/>
          </w:rPr>
          <w:t>[4]</w:t>
        </w:r>
      </w:hyperlink>
      <w:r w:rsidR="008E2C2B" w:rsidRPr="008E2C2B">
        <w:rPr>
          <w:rFonts w:ascii="Times New Roman" w:eastAsia="Times New Roman" w:hAnsi="Times New Roman" w:cs="Times New Roman"/>
          <w:kern w:val="0"/>
          <w:lang w:val="en-US" w:eastAsia="de-DE"/>
          <w14:ligatures w14:val="none"/>
        </w:rPr>
        <w:t xml:space="preserve"> </w:t>
      </w:r>
      <w:hyperlink r:id="rId35" w:history="1">
        <w:r w:rsidR="008E2C2B" w:rsidRPr="008E2C2B">
          <w:rPr>
            <w:rFonts w:ascii="Times New Roman" w:eastAsia="Times New Roman" w:hAnsi="Times New Roman" w:cs="Times New Roman"/>
            <w:color w:val="0000FF"/>
            <w:kern w:val="0"/>
            <w:u w:val="single"/>
            <w:lang w:val="en-US" w:eastAsia="de-DE"/>
            <w14:ligatures w14:val="none"/>
          </w:rPr>
          <w:t>https://www.selectagents.gov/</w:t>
        </w:r>
      </w:hyperlink>
    </w:p>
    <w:p w14:paraId="2076BC39" w14:textId="77777777" w:rsidR="008E2C2B" w:rsidRPr="008E2C2B" w:rsidRDefault="00CD3879" w:rsidP="008E2C2B">
      <w:pPr>
        <w:spacing w:before="100" w:beforeAutospacing="1" w:after="100" w:afterAutospacing="1"/>
        <w:rPr>
          <w:rFonts w:ascii="Times New Roman" w:eastAsia="Times New Roman" w:hAnsi="Times New Roman" w:cs="Times New Roman"/>
          <w:kern w:val="0"/>
          <w:lang w:val="en-US" w:eastAsia="de-DE"/>
          <w14:ligatures w14:val="none"/>
        </w:rPr>
      </w:pPr>
      <w:hyperlink r:id="rId36" w:anchor="_ftnref5" w:history="1">
        <w:r w:rsidR="008E2C2B" w:rsidRPr="008E2C2B">
          <w:rPr>
            <w:rFonts w:ascii="Times New Roman" w:eastAsia="Times New Roman" w:hAnsi="Times New Roman" w:cs="Times New Roman"/>
            <w:color w:val="0000FF"/>
            <w:kern w:val="0"/>
            <w:u w:val="single"/>
            <w:lang w:val="en-US" w:eastAsia="de-DE"/>
            <w14:ligatures w14:val="none"/>
          </w:rPr>
          <w:t>[5]</w:t>
        </w:r>
      </w:hyperlink>
      <w:r w:rsidR="008E2C2B" w:rsidRPr="008E2C2B">
        <w:rPr>
          <w:rFonts w:ascii="Times New Roman" w:eastAsia="Times New Roman" w:hAnsi="Times New Roman" w:cs="Times New Roman"/>
          <w:kern w:val="0"/>
          <w:lang w:val="en-US" w:eastAsia="de-DE"/>
          <w14:ligatures w14:val="none"/>
        </w:rPr>
        <w:t xml:space="preserve"> </w:t>
      </w:r>
      <w:hyperlink r:id="rId37" w:history="1">
        <w:r w:rsidR="008E2C2B" w:rsidRPr="008E2C2B">
          <w:rPr>
            <w:rFonts w:ascii="Times New Roman" w:eastAsia="Times New Roman" w:hAnsi="Times New Roman" w:cs="Times New Roman"/>
            <w:color w:val="0000FF"/>
            <w:kern w:val="0"/>
            <w:u w:val="single"/>
            <w:lang w:val="en-US" w:eastAsia="de-DE"/>
            <w14:ligatures w14:val="none"/>
          </w:rPr>
          <w:t>https://www.science.org/content/article/why-pandemic-flu-shot-caused-narcolepsy</w:t>
        </w:r>
      </w:hyperlink>
    </w:p>
    <w:p w14:paraId="1A831E55" w14:textId="77777777" w:rsidR="00A067EE" w:rsidRPr="00A067EE" w:rsidRDefault="00A067EE" w:rsidP="00A067EE">
      <w:pPr>
        <w:spacing w:before="100" w:beforeAutospacing="1" w:after="100" w:afterAutospacing="1"/>
        <w:rPr>
          <w:rFonts w:ascii="Times New Roman" w:hAnsi="Times New Roman" w:cs="Times New Roman"/>
          <w:b/>
          <w:bCs/>
          <w:color w:val="000000" w:themeColor="text1"/>
          <w:lang w:val="en-US"/>
        </w:rPr>
      </w:pPr>
    </w:p>
    <w:sectPr w:rsidR="00A067EE" w:rsidRPr="00A067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8F4"/>
    <w:multiLevelType w:val="multilevel"/>
    <w:tmpl w:val="5B985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A01DF"/>
    <w:multiLevelType w:val="multilevel"/>
    <w:tmpl w:val="F228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32D81"/>
    <w:multiLevelType w:val="multilevel"/>
    <w:tmpl w:val="CD42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F037A"/>
    <w:multiLevelType w:val="multilevel"/>
    <w:tmpl w:val="26AC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B364F"/>
    <w:multiLevelType w:val="multilevel"/>
    <w:tmpl w:val="57E69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5E717F"/>
    <w:multiLevelType w:val="multilevel"/>
    <w:tmpl w:val="CF60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04EA4"/>
    <w:multiLevelType w:val="multilevel"/>
    <w:tmpl w:val="794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03950"/>
    <w:multiLevelType w:val="multilevel"/>
    <w:tmpl w:val="E7EE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72FBD"/>
    <w:multiLevelType w:val="multilevel"/>
    <w:tmpl w:val="56BAA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0540BD"/>
    <w:multiLevelType w:val="multilevel"/>
    <w:tmpl w:val="CD34E0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697194"/>
    <w:multiLevelType w:val="multilevel"/>
    <w:tmpl w:val="F70C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4E0DA0"/>
    <w:multiLevelType w:val="multilevel"/>
    <w:tmpl w:val="EEFC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D562E9"/>
    <w:multiLevelType w:val="multilevel"/>
    <w:tmpl w:val="A642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D10F0"/>
    <w:multiLevelType w:val="multilevel"/>
    <w:tmpl w:val="D2F0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76C3C"/>
    <w:multiLevelType w:val="multilevel"/>
    <w:tmpl w:val="2792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3132D"/>
    <w:multiLevelType w:val="multilevel"/>
    <w:tmpl w:val="A090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32291"/>
    <w:multiLevelType w:val="multilevel"/>
    <w:tmpl w:val="8626D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6C225C"/>
    <w:multiLevelType w:val="multilevel"/>
    <w:tmpl w:val="B6B0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3B7A93"/>
    <w:multiLevelType w:val="multilevel"/>
    <w:tmpl w:val="39D63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92B68EC"/>
    <w:multiLevelType w:val="multilevel"/>
    <w:tmpl w:val="009E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D43B20"/>
    <w:multiLevelType w:val="multilevel"/>
    <w:tmpl w:val="E3D4B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390CDA"/>
    <w:multiLevelType w:val="multilevel"/>
    <w:tmpl w:val="8AA4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367183"/>
    <w:multiLevelType w:val="multilevel"/>
    <w:tmpl w:val="0B2C1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6DC2FA8"/>
    <w:multiLevelType w:val="multilevel"/>
    <w:tmpl w:val="002E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31782E"/>
    <w:multiLevelType w:val="multilevel"/>
    <w:tmpl w:val="7B0C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D03E38"/>
    <w:multiLevelType w:val="multilevel"/>
    <w:tmpl w:val="428C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6177B1"/>
    <w:multiLevelType w:val="multilevel"/>
    <w:tmpl w:val="2D4C0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35D45"/>
    <w:multiLevelType w:val="multilevel"/>
    <w:tmpl w:val="F4C845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67B0388"/>
    <w:multiLevelType w:val="multilevel"/>
    <w:tmpl w:val="3CA8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0D0154"/>
    <w:multiLevelType w:val="multilevel"/>
    <w:tmpl w:val="46661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F3345A"/>
    <w:multiLevelType w:val="multilevel"/>
    <w:tmpl w:val="21B0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5217E8"/>
    <w:multiLevelType w:val="multilevel"/>
    <w:tmpl w:val="AF46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46336E"/>
    <w:multiLevelType w:val="multilevel"/>
    <w:tmpl w:val="6998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EA155E"/>
    <w:multiLevelType w:val="multilevel"/>
    <w:tmpl w:val="CC8E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7668C5"/>
    <w:multiLevelType w:val="multilevel"/>
    <w:tmpl w:val="51628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177536"/>
    <w:multiLevelType w:val="multilevel"/>
    <w:tmpl w:val="B4D61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9AF329D"/>
    <w:multiLevelType w:val="multilevel"/>
    <w:tmpl w:val="0220D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211D4F"/>
    <w:multiLevelType w:val="multilevel"/>
    <w:tmpl w:val="3D30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2359D1"/>
    <w:multiLevelType w:val="multilevel"/>
    <w:tmpl w:val="F9922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C63D1E"/>
    <w:multiLevelType w:val="multilevel"/>
    <w:tmpl w:val="E804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1800E1"/>
    <w:multiLevelType w:val="multilevel"/>
    <w:tmpl w:val="B8B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E13F06"/>
    <w:multiLevelType w:val="multilevel"/>
    <w:tmpl w:val="2D98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81043D"/>
    <w:multiLevelType w:val="multilevel"/>
    <w:tmpl w:val="81D68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946CF9"/>
    <w:multiLevelType w:val="multilevel"/>
    <w:tmpl w:val="A1E0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810102"/>
    <w:multiLevelType w:val="multilevel"/>
    <w:tmpl w:val="903AA4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E920190"/>
    <w:multiLevelType w:val="multilevel"/>
    <w:tmpl w:val="1F3A5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7"/>
  </w:num>
  <w:num w:numId="2">
    <w:abstractNumId w:val="15"/>
  </w:num>
  <w:num w:numId="3">
    <w:abstractNumId w:val="29"/>
  </w:num>
  <w:num w:numId="4">
    <w:abstractNumId w:val="7"/>
  </w:num>
  <w:num w:numId="5">
    <w:abstractNumId w:val="25"/>
  </w:num>
  <w:num w:numId="6">
    <w:abstractNumId w:val="21"/>
  </w:num>
  <w:num w:numId="7">
    <w:abstractNumId w:val="23"/>
  </w:num>
  <w:num w:numId="8">
    <w:abstractNumId w:val="24"/>
  </w:num>
  <w:num w:numId="9">
    <w:abstractNumId w:val="9"/>
  </w:num>
  <w:num w:numId="10">
    <w:abstractNumId w:val="45"/>
  </w:num>
  <w:num w:numId="11">
    <w:abstractNumId w:val="22"/>
  </w:num>
  <w:num w:numId="12">
    <w:abstractNumId w:val="27"/>
  </w:num>
  <w:num w:numId="13">
    <w:abstractNumId w:val="4"/>
  </w:num>
  <w:num w:numId="14">
    <w:abstractNumId w:val="18"/>
  </w:num>
  <w:num w:numId="15">
    <w:abstractNumId w:val="44"/>
  </w:num>
  <w:num w:numId="16">
    <w:abstractNumId w:val="35"/>
  </w:num>
  <w:num w:numId="17">
    <w:abstractNumId w:val="8"/>
  </w:num>
  <w:num w:numId="18">
    <w:abstractNumId w:val="39"/>
  </w:num>
  <w:num w:numId="19">
    <w:abstractNumId w:val="40"/>
  </w:num>
  <w:num w:numId="20">
    <w:abstractNumId w:val="41"/>
  </w:num>
  <w:num w:numId="21">
    <w:abstractNumId w:val="33"/>
  </w:num>
  <w:num w:numId="22">
    <w:abstractNumId w:val="5"/>
  </w:num>
  <w:num w:numId="23">
    <w:abstractNumId w:val="32"/>
  </w:num>
  <w:num w:numId="24">
    <w:abstractNumId w:val="34"/>
  </w:num>
  <w:num w:numId="25">
    <w:abstractNumId w:val="16"/>
  </w:num>
  <w:num w:numId="26">
    <w:abstractNumId w:val="30"/>
  </w:num>
  <w:num w:numId="27">
    <w:abstractNumId w:val="28"/>
  </w:num>
  <w:num w:numId="28">
    <w:abstractNumId w:val="19"/>
  </w:num>
  <w:num w:numId="29">
    <w:abstractNumId w:val="3"/>
  </w:num>
  <w:num w:numId="30">
    <w:abstractNumId w:val="26"/>
  </w:num>
  <w:num w:numId="31">
    <w:abstractNumId w:val="20"/>
  </w:num>
  <w:num w:numId="32">
    <w:abstractNumId w:val="6"/>
  </w:num>
  <w:num w:numId="33">
    <w:abstractNumId w:val="2"/>
  </w:num>
  <w:num w:numId="34">
    <w:abstractNumId w:val="43"/>
  </w:num>
  <w:num w:numId="35">
    <w:abstractNumId w:val="17"/>
  </w:num>
  <w:num w:numId="36">
    <w:abstractNumId w:val="36"/>
  </w:num>
  <w:num w:numId="37">
    <w:abstractNumId w:val="0"/>
  </w:num>
  <w:num w:numId="38">
    <w:abstractNumId w:val="11"/>
  </w:num>
  <w:num w:numId="39">
    <w:abstractNumId w:val="1"/>
  </w:num>
  <w:num w:numId="40">
    <w:abstractNumId w:val="12"/>
  </w:num>
  <w:num w:numId="41">
    <w:abstractNumId w:val="10"/>
  </w:num>
  <w:num w:numId="42">
    <w:abstractNumId w:val="38"/>
  </w:num>
  <w:num w:numId="43">
    <w:abstractNumId w:val="42"/>
  </w:num>
  <w:num w:numId="44">
    <w:abstractNumId w:val="31"/>
  </w:num>
  <w:num w:numId="45">
    <w:abstractNumId w:val="1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5C"/>
    <w:rsid w:val="000B21F6"/>
    <w:rsid w:val="00113AE9"/>
    <w:rsid w:val="002A3D51"/>
    <w:rsid w:val="00310FA5"/>
    <w:rsid w:val="004C62B0"/>
    <w:rsid w:val="004D6F5A"/>
    <w:rsid w:val="0055744A"/>
    <w:rsid w:val="006E4B0E"/>
    <w:rsid w:val="007E4C1E"/>
    <w:rsid w:val="00861F62"/>
    <w:rsid w:val="008E2C2B"/>
    <w:rsid w:val="009D52DC"/>
    <w:rsid w:val="00A067EE"/>
    <w:rsid w:val="00A7445C"/>
    <w:rsid w:val="00B03326"/>
    <w:rsid w:val="00BA0B2F"/>
    <w:rsid w:val="00C90465"/>
    <w:rsid w:val="00CD3879"/>
    <w:rsid w:val="00D17B33"/>
    <w:rsid w:val="00E92CD3"/>
    <w:rsid w:val="00F778B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60F4"/>
  <w15:chartTrackingRefBased/>
  <w15:docId w15:val="{9D1C2600-E95B-4947-A844-A8732A5B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3A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7445C"/>
    <w:pPr>
      <w:spacing w:before="100" w:beforeAutospacing="1" w:after="100" w:afterAutospacing="1"/>
      <w:outlineLvl w:val="1"/>
    </w:pPr>
    <w:rPr>
      <w:rFonts w:ascii="Times New Roman" w:eastAsia="Times New Roman" w:hAnsi="Times New Roman" w:cs="Times New Roman"/>
      <w:b/>
      <w:bCs/>
      <w:kern w:val="0"/>
      <w:sz w:val="36"/>
      <w:szCs w:val="36"/>
      <w:lang w:eastAsia="de-D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445C"/>
    <w:rPr>
      <w:rFonts w:ascii="Times New Roman" w:eastAsia="Times New Roman" w:hAnsi="Times New Roman" w:cs="Times New Roman"/>
      <w:b/>
      <w:bCs/>
      <w:kern w:val="0"/>
      <w:sz w:val="36"/>
      <w:szCs w:val="36"/>
      <w:lang w:eastAsia="de-DE"/>
      <w14:ligatures w14:val="none"/>
    </w:rPr>
  </w:style>
  <w:style w:type="paragraph" w:styleId="NormalWeb">
    <w:name w:val="Normal (Web)"/>
    <w:basedOn w:val="Normal"/>
    <w:uiPriority w:val="99"/>
    <w:unhideWhenUsed/>
    <w:rsid w:val="00A7445C"/>
    <w:pPr>
      <w:spacing w:before="100" w:beforeAutospacing="1" w:after="100" w:afterAutospacing="1"/>
    </w:pPr>
    <w:rPr>
      <w:rFonts w:ascii="Times New Roman" w:eastAsia="Times New Roman" w:hAnsi="Times New Roman" w:cs="Times New Roman"/>
      <w:kern w:val="0"/>
      <w:lang w:eastAsia="de-DE"/>
      <w14:ligatures w14:val="none"/>
    </w:rPr>
  </w:style>
  <w:style w:type="character" w:styleId="Strong">
    <w:name w:val="Strong"/>
    <w:basedOn w:val="DefaultParagraphFont"/>
    <w:uiPriority w:val="22"/>
    <w:qFormat/>
    <w:rsid w:val="00A7445C"/>
    <w:rPr>
      <w:b/>
      <w:bCs/>
    </w:rPr>
  </w:style>
  <w:style w:type="character" w:styleId="Hyperlink">
    <w:name w:val="Hyperlink"/>
    <w:basedOn w:val="DefaultParagraphFont"/>
    <w:uiPriority w:val="99"/>
    <w:semiHidden/>
    <w:unhideWhenUsed/>
    <w:rsid w:val="00A7445C"/>
    <w:rPr>
      <w:color w:val="0000FF"/>
      <w:u w:val="single"/>
    </w:rPr>
  </w:style>
  <w:style w:type="character" w:styleId="Emphasis">
    <w:name w:val="Emphasis"/>
    <w:basedOn w:val="DefaultParagraphFont"/>
    <w:uiPriority w:val="20"/>
    <w:qFormat/>
    <w:rsid w:val="00A7445C"/>
    <w:rPr>
      <w:i/>
      <w:iCs/>
    </w:rPr>
  </w:style>
  <w:style w:type="character" w:customStyle="1" w:styleId="Heading1Char">
    <w:name w:val="Heading 1 Char"/>
    <w:basedOn w:val="DefaultParagraphFont"/>
    <w:link w:val="Heading1"/>
    <w:uiPriority w:val="9"/>
    <w:rsid w:val="00113AE9"/>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E9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de-DE"/>
      <w14:ligatures w14:val="none"/>
    </w:rPr>
  </w:style>
  <w:style w:type="character" w:customStyle="1" w:styleId="HTMLPreformattedChar">
    <w:name w:val="HTML Preformatted Char"/>
    <w:basedOn w:val="DefaultParagraphFont"/>
    <w:link w:val="HTMLPreformatted"/>
    <w:uiPriority w:val="99"/>
    <w:semiHidden/>
    <w:rsid w:val="00E92CD3"/>
    <w:rPr>
      <w:rFonts w:ascii="Courier New" w:eastAsia="Times New Roman" w:hAnsi="Courier New" w:cs="Courier New"/>
      <w:kern w:val="0"/>
      <w:sz w:val="20"/>
      <w:szCs w:val="2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8809">
      <w:bodyDiv w:val="1"/>
      <w:marLeft w:val="0"/>
      <w:marRight w:val="0"/>
      <w:marTop w:val="0"/>
      <w:marBottom w:val="0"/>
      <w:divBdr>
        <w:top w:val="none" w:sz="0" w:space="0" w:color="auto"/>
        <w:left w:val="none" w:sz="0" w:space="0" w:color="auto"/>
        <w:bottom w:val="none" w:sz="0" w:space="0" w:color="auto"/>
        <w:right w:val="none" w:sz="0" w:space="0" w:color="auto"/>
      </w:divBdr>
    </w:div>
    <w:div w:id="281150440">
      <w:bodyDiv w:val="1"/>
      <w:marLeft w:val="0"/>
      <w:marRight w:val="0"/>
      <w:marTop w:val="0"/>
      <w:marBottom w:val="0"/>
      <w:divBdr>
        <w:top w:val="none" w:sz="0" w:space="0" w:color="auto"/>
        <w:left w:val="none" w:sz="0" w:space="0" w:color="auto"/>
        <w:bottom w:val="none" w:sz="0" w:space="0" w:color="auto"/>
        <w:right w:val="none" w:sz="0" w:space="0" w:color="auto"/>
      </w:divBdr>
    </w:div>
    <w:div w:id="442503138">
      <w:bodyDiv w:val="1"/>
      <w:marLeft w:val="0"/>
      <w:marRight w:val="0"/>
      <w:marTop w:val="0"/>
      <w:marBottom w:val="0"/>
      <w:divBdr>
        <w:top w:val="none" w:sz="0" w:space="0" w:color="auto"/>
        <w:left w:val="none" w:sz="0" w:space="0" w:color="auto"/>
        <w:bottom w:val="none" w:sz="0" w:space="0" w:color="auto"/>
        <w:right w:val="none" w:sz="0" w:space="0" w:color="auto"/>
      </w:divBdr>
    </w:div>
    <w:div w:id="494103448">
      <w:bodyDiv w:val="1"/>
      <w:marLeft w:val="0"/>
      <w:marRight w:val="0"/>
      <w:marTop w:val="0"/>
      <w:marBottom w:val="0"/>
      <w:divBdr>
        <w:top w:val="none" w:sz="0" w:space="0" w:color="auto"/>
        <w:left w:val="none" w:sz="0" w:space="0" w:color="auto"/>
        <w:bottom w:val="none" w:sz="0" w:space="0" w:color="auto"/>
        <w:right w:val="none" w:sz="0" w:space="0" w:color="auto"/>
      </w:divBdr>
    </w:div>
    <w:div w:id="659626642">
      <w:bodyDiv w:val="1"/>
      <w:marLeft w:val="0"/>
      <w:marRight w:val="0"/>
      <w:marTop w:val="0"/>
      <w:marBottom w:val="0"/>
      <w:divBdr>
        <w:top w:val="none" w:sz="0" w:space="0" w:color="auto"/>
        <w:left w:val="none" w:sz="0" w:space="0" w:color="auto"/>
        <w:bottom w:val="none" w:sz="0" w:space="0" w:color="auto"/>
        <w:right w:val="none" w:sz="0" w:space="0" w:color="auto"/>
      </w:divBdr>
    </w:div>
    <w:div w:id="883326231">
      <w:bodyDiv w:val="1"/>
      <w:marLeft w:val="0"/>
      <w:marRight w:val="0"/>
      <w:marTop w:val="0"/>
      <w:marBottom w:val="0"/>
      <w:divBdr>
        <w:top w:val="none" w:sz="0" w:space="0" w:color="auto"/>
        <w:left w:val="none" w:sz="0" w:space="0" w:color="auto"/>
        <w:bottom w:val="none" w:sz="0" w:space="0" w:color="auto"/>
        <w:right w:val="none" w:sz="0" w:space="0" w:color="auto"/>
      </w:divBdr>
    </w:div>
    <w:div w:id="1178881926">
      <w:bodyDiv w:val="1"/>
      <w:marLeft w:val="0"/>
      <w:marRight w:val="0"/>
      <w:marTop w:val="0"/>
      <w:marBottom w:val="0"/>
      <w:divBdr>
        <w:top w:val="none" w:sz="0" w:space="0" w:color="auto"/>
        <w:left w:val="none" w:sz="0" w:space="0" w:color="auto"/>
        <w:bottom w:val="none" w:sz="0" w:space="0" w:color="auto"/>
        <w:right w:val="none" w:sz="0" w:space="0" w:color="auto"/>
      </w:divBdr>
    </w:div>
    <w:div w:id="1207530044">
      <w:bodyDiv w:val="1"/>
      <w:marLeft w:val="0"/>
      <w:marRight w:val="0"/>
      <w:marTop w:val="0"/>
      <w:marBottom w:val="0"/>
      <w:divBdr>
        <w:top w:val="none" w:sz="0" w:space="0" w:color="auto"/>
        <w:left w:val="none" w:sz="0" w:space="0" w:color="auto"/>
        <w:bottom w:val="none" w:sz="0" w:space="0" w:color="auto"/>
        <w:right w:val="none" w:sz="0" w:space="0" w:color="auto"/>
      </w:divBdr>
    </w:div>
    <w:div w:id="1390107516">
      <w:bodyDiv w:val="1"/>
      <w:marLeft w:val="0"/>
      <w:marRight w:val="0"/>
      <w:marTop w:val="0"/>
      <w:marBottom w:val="0"/>
      <w:divBdr>
        <w:top w:val="none" w:sz="0" w:space="0" w:color="auto"/>
        <w:left w:val="none" w:sz="0" w:space="0" w:color="auto"/>
        <w:bottom w:val="none" w:sz="0" w:space="0" w:color="auto"/>
        <w:right w:val="none" w:sz="0" w:space="0" w:color="auto"/>
      </w:divBdr>
    </w:div>
    <w:div w:id="1441878416">
      <w:bodyDiv w:val="1"/>
      <w:marLeft w:val="0"/>
      <w:marRight w:val="0"/>
      <w:marTop w:val="0"/>
      <w:marBottom w:val="0"/>
      <w:divBdr>
        <w:top w:val="none" w:sz="0" w:space="0" w:color="auto"/>
        <w:left w:val="none" w:sz="0" w:space="0" w:color="auto"/>
        <w:bottom w:val="none" w:sz="0" w:space="0" w:color="auto"/>
        <w:right w:val="none" w:sz="0" w:space="0" w:color="auto"/>
      </w:divBdr>
    </w:div>
    <w:div w:id="1462764537">
      <w:bodyDiv w:val="1"/>
      <w:marLeft w:val="0"/>
      <w:marRight w:val="0"/>
      <w:marTop w:val="0"/>
      <w:marBottom w:val="0"/>
      <w:divBdr>
        <w:top w:val="none" w:sz="0" w:space="0" w:color="auto"/>
        <w:left w:val="none" w:sz="0" w:space="0" w:color="auto"/>
        <w:bottom w:val="none" w:sz="0" w:space="0" w:color="auto"/>
        <w:right w:val="none" w:sz="0" w:space="0" w:color="auto"/>
      </w:divBdr>
    </w:div>
    <w:div w:id="1479569757">
      <w:bodyDiv w:val="1"/>
      <w:marLeft w:val="0"/>
      <w:marRight w:val="0"/>
      <w:marTop w:val="0"/>
      <w:marBottom w:val="0"/>
      <w:divBdr>
        <w:top w:val="none" w:sz="0" w:space="0" w:color="auto"/>
        <w:left w:val="none" w:sz="0" w:space="0" w:color="auto"/>
        <w:bottom w:val="none" w:sz="0" w:space="0" w:color="auto"/>
        <w:right w:val="none" w:sz="0" w:space="0" w:color="auto"/>
      </w:divBdr>
    </w:div>
    <w:div w:id="1508448480">
      <w:bodyDiv w:val="1"/>
      <w:marLeft w:val="0"/>
      <w:marRight w:val="0"/>
      <w:marTop w:val="0"/>
      <w:marBottom w:val="0"/>
      <w:divBdr>
        <w:top w:val="none" w:sz="0" w:space="0" w:color="auto"/>
        <w:left w:val="none" w:sz="0" w:space="0" w:color="auto"/>
        <w:bottom w:val="none" w:sz="0" w:space="0" w:color="auto"/>
        <w:right w:val="none" w:sz="0" w:space="0" w:color="auto"/>
      </w:divBdr>
    </w:div>
    <w:div w:id="1721006132">
      <w:bodyDiv w:val="1"/>
      <w:marLeft w:val="0"/>
      <w:marRight w:val="0"/>
      <w:marTop w:val="0"/>
      <w:marBottom w:val="0"/>
      <w:divBdr>
        <w:top w:val="none" w:sz="0" w:space="0" w:color="auto"/>
        <w:left w:val="none" w:sz="0" w:space="0" w:color="auto"/>
        <w:bottom w:val="none" w:sz="0" w:space="0" w:color="auto"/>
        <w:right w:val="none" w:sz="0" w:space="0" w:color="auto"/>
      </w:divBdr>
    </w:div>
    <w:div w:id="1966229988">
      <w:bodyDiv w:val="1"/>
      <w:marLeft w:val="0"/>
      <w:marRight w:val="0"/>
      <w:marTop w:val="0"/>
      <w:marBottom w:val="0"/>
      <w:divBdr>
        <w:top w:val="none" w:sz="0" w:space="0" w:color="auto"/>
        <w:left w:val="none" w:sz="0" w:space="0" w:color="auto"/>
        <w:bottom w:val="none" w:sz="0" w:space="0" w:color="auto"/>
        <w:right w:val="none" w:sz="0" w:space="0" w:color="auto"/>
      </w:divBdr>
    </w:div>
    <w:div w:id="2073498291">
      <w:bodyDiv w:val="1"/>
      <w:marLeft w:val="0"/>
      <w:marRight w:val="0"/>
      <w:marTop w:val="0"/>
      <w:marBottom w:val="0"/>
      <w:divBdr>
        <w:top w:val="none" w:sz="0" w:space="0" w:color="auto"/>
        <w:left w:val="none" w:sz="0" w:space="0" w:color="auto"/>
        <w:bottom w:val="none" w:sz="0" w:space="0" w:color="auto"/>
        <w:right w:val="none" w:sz="0" w:space="0" w:color="auto"/>
      </w:divBdr>
    </w:div>
    <w:div w:id="2093964427">
      <w:bodyDiv w:val="1"/>
      <w:marLeft w:val="0"/>
      <w:marRight w:val="0"/>
      <w:marTop w:val="0"/>
      <w:marBottom w:val="0"/>
      <w:divBdr>
        <w:top w:val="none" w:sz="0" w:space="0" w:color="auto"/>
        <w:left w:val="none" w:sz="0" w:space="0" w:color="auto"/>
        <w:bottom w:val="none" w:sz="0" w:space="0" w:color="auto"/>
        <w:right w:val="none" w:sz="0" w:space="0" w:color="auto"/>
      </w:divBdr>
    </w:div>
    <w:div w:id="214434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unscr.com/en/resolutions/doc/1540" TargetMode="External"/><Relationship Id="rId26" Type="http://schemas.openxmlformats.org/officeDocument/2006/relationships/hyperlink" Target="https://doortofreedom.org/2023/07/14/ihr-compendium/" TargetMode="External"/><Relationship Id="rId39" Type="http://schemas.openxmlformats.org/officeDocument/2006/relationships/theme" Target="theme/theme1.xml"/><Relationship Id="rId21" Type="http://schemas.openxmlformats.org/officeDocument/2006/relationships/image" Target="media/image4.jpeg"/><Relationship Id="rId34" Type="http://schemas.openxmlformats.org/officeDocument/2006/relationships/hyperlink" Target="https://doortofreedom.org/world-health-organization/" TargetMode="External"/><Relationship Id="rId7" Type="http://schemas.openxmlformats.org/officeDocument/2006/relationships/hyperlink" Target="https://apps.who.int/gb/wgihr/pdf_files/wgihr2/A_WGIHR2_7-en.pdf" TargetMode="External"/><Relationship Id="rId12" Type="http://schemas.openxmlformats.org/officeDocument/2006/relationships/hyperlink" Target="https://apps.who.int/gb/bd/pdf_files/BD_49th-en.pdf" TargetMode="External"/><Relationship Id="rId17" Type="http://schemas.openxmlformats.org/officeDocument/2006/relationships/hyperlink" Target="http://unscr.com/en/resolutions/doc/1540" TargetMode="External"/><Relationship Id="rId25" Type="http://schemas.openxmlformats.org/officeDocument/2006/relationships/hyperlink" Target="https://doortofreedom.org/wp-content/uploads/2023/10/What-countries-can-do-Right-Now-to-slow-down-the-WHO.pdf" TargetMode="External"/><Relationship Id="rId33" Type="http://schemas.openxmlformats.org/officeDocument/2006/relationships/hyperlink" Target="https://www.ncbi.nlm.nih.gov/pmc/articles/PMC911113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ortofreedom.org/world-health-organization/" TargetMode="External"/><Relationship Id="rId20" Type="http://schemas.openxmlformats.org/officeDocument/2006/relationships/hyperlink" Target="https://doortofreedom.org/world-health-organization/" TargetMode="External"/><Relationship Id="rId29" Type="http://schemas.openxmlformats.org/officeDocument/2006/relationships/hyperlink" Target="https://www.ifpma.org/news/innovative-pharmaceutical-industry-statement-on-draft-who-pandemic-treaty-we-need-to-preserve-what-went-well-and-address-what-went-wrong/" TargetMode="External"/><Relationship Id="rId1" Type="http://schemas.openxmlformats.org/officeDocument/2006/relationships/numbering" Target="numbering.xml"/><Relationship Id="rId6" Type="http://schemas.openxmlformats.org/officeDocument/2006/relationships/hyperlink" Target="https://www.worldbank.org/en/programs/financial-intermediary-fund-for-pandemic-prevention-preparedness-and-response-ppr-fif/overview" TargetMode="External"/><Relationship Id="rId11" Type="http://schemas.openxmlformats.org/officeDocument/2006/relationships/image" Target="media/image1.jpeg"/><Relationship Id="rId24" Type="http://schemas.openxmlformats.org/officeDocument/2006/relationships/hyperlink" Target="https://doortofreedom.org/2023/09/03/the-whos-proposed-treaty-will-increase-man-made-pandemics/" TargetMode="External"/><Relationship Id="rId32" Type="http://schemas.openxmlformats.org/officeDocument/2006/relationships/hyperlink" Target="https://doortofreedom.org/world-health-organization/" TargetMode="External"/><Relationship Id="rId37" Type="http://schemas.openxmlformats.org/officeDocument/2006/relationships/hyperlink" Target="https://www.science.org/content/article/why-pandemic-flu-shot-caused-narcolepsy" TargetMode="External"/><Relationship Id="rId5" Type="http://schemas.openxmlformats.org/officeDocument/2006/relationships/hyperlink" Target="https://doortofreedom.org/world-health-organization/" TargetMode="External"/><Relationship Id="rId15" Type="http://schemas.openxmlformats.org/officeDocument/2006/relationships/hyperlink" Target="https://www.selectagents.gov/" TargetMode="External"/><Relationship Id="rId23" Type="http://schemas.openxmlformats.org/officeDocument/2006/relationships/hyperlink" Target="https://doortofreedom.org/world-health-organization/" TargetMode="External"/><Relationship Id="rId28" Type="http://schemas.openxmlformats.org/officeDocument/2006/relationships/hyperlink" Target="https://doortofreedom.org/world-health-organization/" TargetMode="External"/><Relationship Id="rId36" Type="http://schemas.openxmlformats.org/officeDocument/2006/relationships/hyperlink" Target="https://doortofreedom.org/world-health-organization/" TargetMode="External"/><Relationship Id="rId10" Type="http://schemas.openxmlformats.org/officeDocument/2006/relationships/hyperlink" Target="https://sgp.fas.org/crs/row/IF12139.pdf" TargetMode="External"/><Relationship Id="rId19" Type="http://schemas.openxmlformats.org/officeDocument/2006/relationships/hyperlink" Target="https://doortofreedom.org/world-health-organization/" TargetMode="External"/><Relationship Id="rId31" Type="http://schemas.openxmlformats.org/officeDocument/2006/relationships/hyperlink" Target="https://doortofreedom.org/world-health-organization/" TargetMode="External"/><Relationship Id="rId4" Type="http://schemas.openxmlformats.org/officeDocument/2006/relationships/webSettings" Target="webSettings.xml"/><Relationship Id="rId9" Type="http://schemas.openxmlformats.org/officeDocument/2006/relationships/hyperlink" Target="https://live.childrenshealthdefense.org/chd-tv/shows/good-morning-chd/whos-principal-legal-officer-tries-to-reinterpret-rules-pass-ihr-amendments-without-the-public-knowing-what-is-in-them/" TargetMode="External"/><Relationship Id="rId14" Type="http://schemas.openxmlformats.org/officeDocument/2006/relationships/image" Target="media/image3.jpeg"/><Relationship Id="rId22" Type="http://schemas.openxmlformats.org/officeDocument/2006/relationships/hyperlink" Target="https://doortofreedom.org/world-health-organization/" TargetMode="External"/><Relationship Id="rId27" Type="http://schemas.openxmlformats.org/officeDocument/2006/relationships/hyperlink" Target="https://doortofreedom.org/2023/07/14/pandemic-treaty-compendium/" TargetMode="External"/><Relationship Id="rId30" Type="http://schemas.openxmlformats.org/officeDocument/2006/relationships/hyperlink" Target="https://twn.my/title2/health.info/2023/hi231006.htm" TargetMode="External"/><Relationship Id="rId35" Type="http://schemas.openxmlformats.org/officeDocument/2006/relationships/hyperlink" Target="https://www.selectagents.gov/" TargetMode="External"/><Relationship Id="rId8" Type="http://schemas.openxmlformats.org/officeDocument/2006/relationships/hyperlink" Target="https://apps.who.int/gb/inb/pdf_files/inb7/A_INB7_3-en.pdf" TargetMode="External"/><Relationship Id="rId3"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3901</Words>
  <Characters>22236</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Degner</dc:creator>
  <cp:keywords/>
  <dc:description/>
  <cp:lastModifiedBy>John Pepice</cp:lastModifiedBy>
  <cp:revision>3</cp:revision>
  <dcterms:created xsi:type="dcterms:W3CDTF">2023-11-17T10:17:00Z</dcterms:created>
  <dcterms:modified xsi:type="dcterms:W3CDTF">2023-11-20T03:12:00Z</dcterms:modified>
</cp:coreProperties>
</file>