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F41E" w14:textId="77777777" w:rsidR="00EA4DBD" w:rsidRPr="00F60BA5" w:rsidRDefault="00000000">
      <w:pPr>
        <w:pStyle w:val="Corpo"/>
        <w:jc w:val="both"/>
        <w:rPr>
          <w:rFonts w:ascii="Times New Roman" w:eastAsia="Bodoni SvtyTwo ITC TT-Bold" w:hAnsi="Times New Roman" w:cs="Times New Roman"/>
          <w:b/>
          <w:bCs/>
          <w:sz w:val="44"/>
          <w:szCs w:val="44"/>
        </w:rPr>
      </w:pPr>
      <w:r w:rsidRPr="00F60BA5">
        <w:rPr>
          <w:rFonts w:ascii="Times New Roman" w:hAnsi="Times New Roman" w:cs="Times New Roman"/>
          <w:b/>
          <w:bCs/>
          <w:sz w:val="44"/>
          <w:szCs w:val="44"/>
        </w:rPr>
        <w:t xml:space="preserve">Una mirada atenta a la </w:t>
      </w:r>
      <w:proofErr w:type="spellStart"/>
      <w:r w:rsidRPr="00F60BA5">
        <w:rPr>
          <w:rFonts w:ascii="Times New Roman" w:hAnsi="Times New Roman" w:cs="Times New Roman"/>
          <w:b/>
          <w:bCs/>
          <w:sz w:val="44"/>
          <w:szCs w:val="44"/>
        </w:rPr>
        <w:t>preparació</w:t>
      </w:r>
      <w:proofErr w:type="spellEnd"/>
      <w:r w:rsidRPr="00F60BA5">
        <w:rPr>
          <w:rFonts w:ascii="Times New Roman" w:hAnsi="Times New Roman" w:cs="Times New Roman"/>
          <w:b/>
          <w:bCs/>
          <w:sz w:val="44"/>
          <w:szCs w:val="44"/>
          <w:lang w:val="pt-PT"/>
        </w:rPr>
        <w:t>n ante pandemias</w:t>
      </w:r>
    </w:p>
    <w:p w14:paraId="75370ABF" w14:textId="77777777" w:rsidR="00EA4DBD" w:rsidRPr="00F60BA5" w:rsidRDefault="00EA4DBD" w:rsidP="00F60BA5">
      <w:pPr>
        <w:pStyle w:val="Corpo"/>
        <w:jc w:val="center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BA43826" w14:textId="77777777" w:rsidR="00EA4DBD" w:rsidRPr="00F60BA5" w:rsidRDefault="00000000" w:rsidP="00F60BA5">
      <w:pPr>
        <w:pStyle w:val="Corpo"/>
        <w:jc w:val="center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Dra. Meryl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Nass</w:t>
      </w:r>
      <w:proofErr w:type="spellEnd"/>
    </w:p>
    <w:p w14:paraId="460ADFE6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A3C4915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5CC6BE4" w14:textId="77777777" w:rsidR="00EA4DBD" w:rsidRPr="00F60BA5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1. Tal y como está planificada actualmente, la Preparación para una Pandemia es una estafa, un despilfarro o un caballo de Troya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diseñ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ado para:</w:t>
      </w:r>
    </w:p>
    <w:p w14:paraId="6E53EBAF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24857AF5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transferir decenas o cientos de miles de millones de dólares en fondos de los contribuyentes a industrias favorecidas, naciones y la OMS, </w:t>
      </w:r>
    </w:p>
    <w:p w14:paraId="2FCACF83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justificar la censura y la propaganda en nombre de la salud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pú</w:t>
      </w:r>
      <w:r w:rsidRPr="00F60BA5">
        <w:rPr>
          <w:rFonts w:ascii="Times New Roman" w:hAnsi="Times New Roman" w:cs="Times New Roman"/>
          <w:sz w:val="24"/>
          <w:szCs w:val="24"/>
          <w:lang w:val="pt-PT"/>
        </w:rPr>
        <w:t>blica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1287AB82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transferir la soberanía y la toma de decisiones en materia de salud pública al </w:t>
      </w:r>
      <w:proofErr w:type="gramStart"/>
      <w:r w:rsidRPr="00F60BA5">
        <w:rPr>
          <w:rFonts w:ascii="Times New Roman" w:hAnsi="Times New Roman" w:cs="Times New Roman"/>
          <w:sz w:val="24"/>
          <w:szCs w:val="24"/>
        </w:rPr>
        <w:t>Director General</w:t>
      </w:r>
      <w:proofErr w:type="gramEnd"/>
      <w:r w:rsidRPr="00F60BA5">
        <w:rPr>
          <w:rFonts w:ascii="Times New Roman" w:hAnsi="Times New Roman" w:cs="Times New Roman"/>
          <w:sz w:val="24"/>
          <w:szCs w:val="24"/>
        </w:rPr>
        <w:t xml:space="preserve"> de la OMS,</w:t>
      </w:r>
    </w:p>
    <w:p w14:paraId="79CB68AC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utilizar el concepto de "Una sola salud" para envolver a los seres humanos, los animales, las plantas y los ecosistemas, incluido el cambio climático, en la cesta de "Una sola salud" bajo la autoridad de la OMS,</w:t>
      </w:r>
    </w:p>
    <w:p w14:paraId="0B7B9582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obtener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fr-FR"/>
        </w:rPr>
        <w:t>s pat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ó</w:t>
      </w:r>
      <w:r w:rsidRPr="00F60BA5">
        <w:rPr>
          <w:rFonts w:ascii="Times New Roman" w:hAnsi="Times New Roman" w:cs="Times New Roman"/>
          <w:sz w:val="24"/>
          <w:szCs w:val="24"/>
          <w:lang w:val="pt-PT"/>
        </w:rPr>
        <w:t>genos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pt-PT"/>
        </w:rPr>
        <w:t>pand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60BA5">
        <w:rPr>
          <w:rFonts w:ascii="Times New Roman" w:hAnsi="Times New Roman" w:cs="Times New Roman"/>
          <w:sz w:val="24"/>
          <w:szCs w:val="24"/>
        </w:rPr>
        <w:t>micos potenciales (agentes de guerra biológica) y distribuirlos ampliamente, aumentando la probabilidad de pandemias e imposibilitando saber de dónde proceden,</w:t>
      </w:r>
    </w:p>
    <w:p w14:paraId="1F235BFE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posiblemente aumentar el número de pandemias, lo que puede justificar más vacunas, pasaportes de vacunas y monedas digitales, y un mayor control sobre las poblaciones,</w:t>
      </w:r>
    </w:p>
    <w:p w14:paraId="2A8CE8DB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justificar la imposición de vacunas de producción rápida, mal probadas y exentas de responsabilidad; y posiblemente imponer vacunas sin licencia, como se hizo durante la pandemia de COVID,</w:t>
      </w:r>
    </w:p>
    <w:p w14:paraId="7ACDDB44" w14:textId="77777777" w:rsidR="00EA4DBD" w:rsidRPr="00F60BA5" w:rsidRDefault="00000000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continuar un programa de vacunas a pesar de la eficacia global negativa y los graves efectos m</w:t>
      </w:r>
      <w:r w:rsidRPr="00F60BA5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pt-PT"/>
        </w:rPr>
        <w:t>dicos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pt-PT"/>
        </w:rPr>
        <w:t>secundarios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4661CB5F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30C3C52B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616FCB4D" w14:textId="77777777" w:rsidR="00EA4DBD" w:rsidRPr="00F60BA5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2. No hemos sabido prevenir, detectar ni estar preparados para la guerra biológica o las pandemias:</w:t>
      </w:r>
    </w:p>
    <w:p w14:paraId="18D72A28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11790A90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a) Los multimillonarios programas de muestreo del aire instituidos por el gobierno federal en las grandes ciudades tras el 11-S no han sido ú</w:t>
      </w:r>
      <w:r w:rsidRPr="00F60BA5">
        <w:rPr>
          <w:rFonts w:ascii="Times New Roman" w:hAnsi="Times New Roman" w:cs="Times New Roman"/>
          <w:sz w:val="24"/>
          <w:szCs w:val="24"/>
          <w:lang w:val="pt-PT"/>
        </w:rPr>
        <w:t>tiles.</w:t>
      </w:r>
    </w:p>
    <w:p w14:paraId="6B96FB78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b) Las pruebas disponibles son </w:t>
      </w:r>
      <w:proofErr w:type="gramStart"/>
      <w:r w:rsidRPr="00F60BA5">
        <w:rPr>
          <w:rFonts w:ascii="Times New Roman" w:hAnsi="Times New Roman" w:cs="Times New Roman"/>
          <w:sz w:val="24"/>
          <w:szCs w:val="24"/>
        </w:rPr>
        <w:t>demasiado sensibles o demasiado insensibles</w:t>
      </w:r>
      <w:proofErr w:type="gramEnd"/>
      <w:r w:rsidRPr="00F60BA5">
        <w:rPr>
          <w:rFonts w:ascii="Times New Roman" w:hAnsi="Times New Roman" w:cs="Times New Roman"/>
          <w:sz w:val="24"/>
          <w:szCs w:val="24"/>
        </w:rPr>
        <w:t xml:space="preserve"> para detectar una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liberació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 xml:space="preserve">n deliberada de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pt-PT"/>
        </w:rPr>
        <w:t>microorganismos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1A3A1D89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c) Las compras de material de biodefensa se han realizado a menudo a empresas con buenos contactos para obtener productos que no se utilizaron y que posteriormente caducaron, como vacunas y fármacos contra el ántrax y la viruela.</w:t>
      </w:r>
    </w:p>
    <w:p w14:paraId="428BDCD2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d) Las compras de máscaras, guantes y batas no se repusieron tras el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pequeñ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en-US"/>
        </w:rPr>
        <w:t>brote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F60B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60BA5">
        <w:rPr>
          <w:rFonts w:ascii="Times New Roman" w:hAnsi="Times New Roman" w:cs="Times New Roman"/>
          <w:sz w:val="24"/>
          <w:szCs w:val="24"/>
        </w:rPr>
        <w:t>bola estadounidense de 2014 y, en general, no estaban disponibles para COVID.</w:t>
      </w:r>
    </w:p>
    <w:p w14:paraId="0AA34C25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e) El personal no ha recibido formación sobre el uso adecuado de los EPI, porque debido a la escasez se adaptaron las directrices de los CDC para permitir la reutilización, a pesar de la disminución de la filtración y el mayor riesgo de contaminación con el uso prolongado o repetido.</w:t>
      </w:r>
    </w:p>
    <w:p w14:paraId="35ACD17A" w14:textId="77777777" w:rsidR="00EA4DBD" w:rsidRPr="00F60BA5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f) Con 200 accidentes con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pató</w:t>
      </w:r>
      <w:r w:rsidRPr="00F60BA5">
        <w:rPr>
          <w:rFonts w:ascii="Times New Roman" w:hAnsi="Times New Roman" w:cs="Times New Roman"/>
          <w:sz w:val="24"/>
          <w:szCs w:val="24"/>
          <w:lang w:val="pt-PT"/>
        </w:rPr>
        <w:t>genos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pt-PT"/>
        </w:rPr>
        <w:t>pand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60BA5">
        <w:rPr>
          <w:rFonts w:ascii="Times New Roman" w:hAnsi="Times New Roman" w:cs="Times New Roman"/>
          <w:sz w:val="24"/>
          <w:szCs w:val="24"/>
        </w:rPr>
        <w:t xml:space="preserve">micos potenciales (PPP o "agentes selectos") notificados anualmente al programa de Agentes Selectos de los CDC, </w:t>
      </w:r>
      <w:proofErr w:type="gramStart"/>
      <w:r w:rsidRPr="00F60BA5">
        <w:rPr>
          <w:rFonts w:ascii="Times New Roman" w:hAnsi="Times New Roman" w:cs="Times New Roman"/>
          <w:sz w:val="24"/>
          <w:szCs w:val="24"/>
        </w:rPr>
        <w:t>EEUU</w:t>
      </w:r>
      <w:proofErr w:type="gramEnd"/>
      <w:r w:rsidRPr="00F60BA5">
        <w:rPr>
          <w:rFonts w:ascii="Times New Roman" w:hAnsi="Times New Roman" w:cs="Times New Roman"/>
          <w:sz w:val="24"/>
          <w:szCs w:val="24"/>
        </w:rPr>
        <w:t xml:space="preserve"> ha demostrado que incluso con los mejores laboratorios de bioseguridad de nivel 3 y 4 y formación, la investigación con PPP no puede realizarse de forma segura.</w:t>
      </w:r>
    </w:p>
    <w:p w14:paraId="41ED0B57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g) Hasta ahora, nadie ha sido capaz de evitar todos los errores humanos y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mecá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nicos.</w:t>
      </w:r>
    </w:p>
    <w:p w14:paraId="3DD8D02A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h) No podemos evitar al 100% que los animales de experimentación infectados muerdan a los investigadores y a los cuidadores de animales.</w:t>
      </w:r>
    </w:p>
    <w:p w14:paraId="41B6A0A4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163D9510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38C465A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773C5BC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3F758B5F" w14:textId="77777777" w:rsidR="00EA4DBD" w:rsidRPr="00F60BA5" w:rsidRDefault="00000000">
      <w:pPr>
        <w:pStyle w:val="Corpo"/>
        <w:jc w:val="both"/>
        <w:rPr>
          <w:rFonts w:ascii="Times New Roman" w:eastAsia="Bodoni SvtyTwo ITC TT-Bold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3. ¿Cómo serían realmente la prevención, la preparación y la respuesta ante una pandemia si la OMS se tomara en serio esta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cuestió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zh-TW" w:eastAsia="zh-TW"/>
        </w:rPr>
        <w:t>n?</w:t>
      </w:r>
    </w:p>
    <w:p w14:paraId="1B709FB2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AAB1D85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Habrí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it-IT"/>
        </w:rPr>
        <w:t xml:space="preserve">a una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it-IT"/>
        </w:rPr>
        <w:t>supervisi</w:t>
      </w:r>
      <w:r w:rsidRPr="00F60BA5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F60BA5">
        <w:rPr>
          <w:rFonts w:ascii="Times New Roman" w:hAnsi="Times New Roman" w:cs="Times New Roman"/>
          <w:sz w:val="24"/>
          <w:szCs w:val="24"/>
        </w:rPr>
        <w:t xml:space="preserve"> estricta y limitaciones en la investigación de los PPP para estar seguros de que sólo tiene fines pacíficos, como el desarrollo de vacunas o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fá</w:t>
      </w:r>
      <w:r w:rsidRPr="00F60BA5">
        <w:rPr>
          <w:rFonts w:ascii="Times New Roman" w:hAnsi="Times New Roman" w:cs="Times New Roman"/>
          <w:sz w:val="24"/>
          <w:szCs w:val="24"/>
          <w:lang w:val="pt-PT"/>
        </w:rPr>
        <w:t>rmacos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1985774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b) Se desalentaría la búsqueda de nuevas APP, no se incentivaría con el tratado sobre pandemias.</w:t>
      </w:r>
    </w:p>
    <w:p w14:paraId="6C5FB256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c) La transferencia de APP estaría estrictamente regulada, de acuerdo con la resolución 1540 del Consejo de Seguridad y la normativa estadounidense sobre agentes selectos.</w:t>
      </w:r>
    </w:p>
    <w:p w14:paraId="2E498C19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d) La investigación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it-IT"/>
        </w:rPr>
        <w:t>sobre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it-IT"/>
        </w:rPr>
        <w:t xml:space="preserve"> la G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anancia</w:t>
      </w:r>
      <w:proofErr w:type="spellEnd"/>
      <w:r w:rsidRPr="00F60BA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Funció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>n (Gain of Function</w:t>
      </w:r>
      <w:r w:rsidRPr="00F60BA5">
        <w:rPr>
          <w:rFonts w:ascii="Times New Roman" w:hAnsi="Times New Roman" w:cs="Times New Roman"/>
          <w:sz w:val="24"/>
          <w:szCs w:val="24"/>
          <w:lang w:val="it-IT"/>
        </w:rPr>
        <w:t xml:space="preserve"> - GOF</w:t>
      </w:r>
      <w:r w:rsidRPr="00F60BA5">
        <w:rPr>
          <w:rFonts w:ascii="Times New Roman" w:hAnsi="Times New Roman" w:cs="Times New Roman"/>
          <w:sz w:val="24"/>
          <w:szCs w:val="24"/>
        </w:rPr>
        <w:t>)</w:t>
      </w:r>
      <w:r w:rsidRPr="00F60BA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0BA5">
        <w:rPr>
          <w:rFonts w:ascii="Times New Roman" w:hAnsi="Times New Roman" w:cs="Times New Roman"/>
          <w:sz w:val="24"/>
          <w:szCs w:val="24"/>
        </w:rPr>
        <w:t>estaría estrictamente prohibida.</w:t>
      </w:r>
    </w:p>
    <w:p w14:paraId="5690627D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 xml:space="preserve">e) El ex director de los CDC,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Redfield</w:t>
      </w:r>
      <w:proofErr w:type="spellEnd"/>
      <w:r w:rsidRPr="00F60BA5">
        <w:rPr>
          <w:rFonts w:ascii="Times New Roman" w:hAnsi="Times New Roman" w:cs="Times New Roman"/>
          <w:sz w:val="24"/>
          <w:szCs w:val="24"/>
        </w:rPr>
        <w:t xml:space="preserve">, declaró ante el Congreso que, que </w:t>
      </w:r>
      <w:r w:rsidRPr="00F60BA5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60BA5">
        <w:rPr>
          <w:rFonts w:ascii="Times New Roman" w:hAnsi="Times New Roman" w:cs="Times New Roman"/>
          <w:sz w:val="24"/>
          <w:szCs w:val="24"/>
        </w:rPr>
        <w:t xml:space="preserve">l supiera, no se había desarrollado ningún fármaco, vacuna o terapia mediante la investigación en guerra </w:t>
      </w:r>
      <w:proofErr w:type="spellStart"/>
      <w:r w:rsidRPr="00F60BA5">
        <w:rPr>
          <w:rFonts w:ascii="Times New Roman" w:hAnsi="Times New Roman" w:cs="Times New Roman"/>
          <w:sz w:val="24"/>
          <w:szCs w:val="24"/>
        </w:rPr>
        <w:t>bioló</w:t>
      </w:r>
      <w:r w:rsidRPr="00F60BA5">
        <w:rPr>
          <w:rFonts w:ascii="Times New Roman" w:hAnsi="Times New Roman" w:cs="Times New Roman"/>
          <w:sz w:val="24"/>
          <w:szCs w:val="24"/>
          <w:lang w:val="en-US"/>
        </w:rPr>
        <w:t>gica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 xml:space="preserve"> (Gain of Function). El GOF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en-US"/>
        </w:rPr>
        <w:t>debe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BA5">
        <w:rPr>
          <w:rFonts w:ascii="Times New Roman" w:hAnsi="Times New Roman" w:cs="Times New Roman"/>
          <w:sz w:val="24"/>
          <w:szCs w:val="24"/>
          <w:lang w:val="en-US"/>
        </w:rPr>
        <w:t>cesar</w:t>
      </w:r>
      <w:proofErr w:type="spellEnd"/>
      <w:r w:rsidRPr="00F60B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1F3338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f) La Convención sobre Armas Biológicas de 1972 debe reforzarse con la adición de disposiciones para las inspecciones de desafío y castigos por incumplimiento.</w:t>
      </w:r>
    </w:p>
    <w:p w14:paraId="53FCD511" w14:textId="77777777" w:rsidR="00EA4DBD" w:rsidRPr="00F60BA5" w:rsidRDefault="00000000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  <w:r w:rsidRPr="00F60BA5">
        <w:rPr>
          <w:rFonts w:ascii="Times New Roman" w:hAnsi="Times New Roman" w:cs="Times New Roman"/>
          <w:sz w:val="24"/>
          <w:szCs w:val="24"/>
        </w:rPr>
        <w:t>g) Los medicamentos antivirales de amplio espectro, baratos y autorizados, como la hidroxicloroquina y la ivermectina, deberían estar disponibles, no suprimirse.</w:t>
      </w:r>
    </w:p>
    <w:p w14:paraId="2586D268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4042A278" w14:textId="77777777" w:rsidR="00EA4DBD" w:rsidRPr="00F60BA5" w:rsidRDefault="00EA4DBD">
      <w:pPr>
        <w:pStyle w:val="Corpo"/>
        <w:jc w:val="both"/>
        <w:rPr>
          <w:rFonts w:ascii="Times New Roman" w:eastAsia="Bodoni SvtyTwo ITC TT-Book" w:hAnsi="Times New Roman" w:cs="Times New Roman"/>
          <w:sz w:val="24"/>
          <w:szCs w:val="24"/>
        </w:rPr>
      </w:pPr>
    </w:p>
    <w:p w14:paraId="575FA265" w14:textId="77777777" w:rsidR="00EA4DBD" w:rsidRPr="00F60BA5" w:rsidRDefault="00000000">
      <w:pPr>
        <w:pStyle w:val="Corpo"/>
        <w:jc w:val="both"/>
        <w:rPr>
          <w:rFonts w:ascii="Times New Roman" w:hAnsi="Times New Roman" w:cs="Times New Roman"/>
        </w:rPr>
      </w:pPr>
      <w:r w:rsidRPr="00F60BA5">
        <w:rPr>
          <w:rFonts w:ascii="Times New Roman" w:hAnsi="Times New Roman" w:cs="Times New Roman"/>
          <w:sz w:val="24"/>
          <w:szCs w:val="24"/>
          <w:lang w:val="en-US"/>
        </w:rPr>
        <w:t>DOORTOFREEDOM.ORG</w:t>
      </w:r>
    </w:p>
    <w:sectPr w:rsidR="00EA4DBD" w:rsidRPr="00F60BA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8BFD" w14:textId="77777777" w:rsidR="00EB24F6" w:rsidRDefault="00EB24F6">
      <w:r>
        <w:separator/>
      </w:r>
    </w:p>
  </w:endnote>
  <w:endnote w:type="continuationSeparator" w:id="0">
    <w:p w14:paraId="149D192F" w14:textId="77777777" w:rsidR="00EB24F6" w:rsidRDefault="00EB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4D84" w14:textId="77777777" w:rsidR="00EA4DBD" w:rsidRDefault="00EA4D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47D" w14:textId="77777777" w:rsidR="00EB24F6" w:rsidRDefault="00EB24F6">
      <w:r>
        <w:separator/>
      </w:r>
    </w:p>
  </w:footnote>
  <w:footnote w:type="continuationSeparator" w:id="0">
    <w:p w14:paraId="24BECF96" w14:textId="77777777" w:rsidR="00EB24F6" w:rsidRDefault="00EB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46E" w14:textId="77777777" w:rsidR="00EA4DBD" w:rsidRDefault="00EA4D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9B4"/>
    <w:multiLevelType w:val="hybridMultilevel"/>
    <w:tmpl w:val="1584C1DC"/>
    <w:styleLink w:val="Conlettere"/>
    <w:lvl w:ilvl="0" w:tplc="B3F07CAC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EA344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D02688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8C100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ACE56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8CB24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69D54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EE96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C3284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246EC9"/>
    <w:multiLevelType w:val="hybridMultilevel"/>
    <w:tmpl w:val="1584C1DC"/>
    <w:numStyleLink w:val="Conlettere"/>
  </w:abstractNum>
  <w:num w:numId="1" w16cid:durableId="1843008685">
    <w:abstractNumId w:val="0"/>
  </w:num>
  <w:num w:numId="2" w16cid:durableId="52189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BD"/>
    <w:rsid w:val="00EA4DBD"/>
    <w:rsid w:val="00EB24F6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D5A291"/>
  <w15:docId w15:val="{F205AE95-B23C-8544-A358-6D0668F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Jutta Degner</cp:lastModifiedBy>
  <cp:revision>2</cp:revision>
  <dcterms:created xsi:type="dcterms:W3CDTF">2023-11-20T08:37:00Z</dcterms:created>
  <dcterms:modified xsi:type="dcterms:W3CDTF">2023-11-20T08:37:00Z</dcterms:modified>
</cp:coreProperties>
</file>